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C05BE" w14:textId="5A4F47F5" w:rsidR="004C2F2D" w:rsidRPr="00703674" w:rsidRDefault="00C40295" w:rsidP="004C2F2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2F2D">
        <w:rPr>
          <w:rFonts w:ascii="Arial" w:hAnsi="Arial" w:cs="Arial"/>
          <w:b/>
          <w:bCs/>
          <w:sz w:val="28"/>
        </w:rPr>
        <w:t>3GPP TSG RAN WG1 #119</w:t>
      </w:r>
      <w:r w:rsidR="004C2F2D">
        <w:rPr>
          <w:rFonts w:ascii="Arial" w:hAnsi="Arial" w:cs="Arial"/>
          <w:b/>
          <w:bCs/>
          <w:sz w:val="28"/>
        </w:rPr>
        <w:tab/>
      </w:r>
      <w:r w:rsidR="004C2F2D">
        <w:rPr>
          <w:rFonts w:ascii="Arial" w:hAnsi="Arial" w:cs="Arial"/>
          <w:b/>
          <w:bCs/>
          <w:sz w:val="28"/>
        </w:rPr>
        <w:tab/>
        <w:t>R1-240</w:t>
      </w:r>
      <w:r w:rsidR="004C2F2D">
        <w:rPr>
          <w:rFonts w:ascii="Arial" w:hAnsi="Arial" w:cs="Arial"/>
          <w:b/>
          <w:bCs/>
          <w:sz w:val="28"/>
          <w:lang w:eastAsia="zh-CN"/>
        </w:rPr>
        <w:t>96</w:t>
      </w:r>
      <w:r w:rsidR="009B4CD0">
        <w:rPr>
          <w:rFonts w:ascii="Arial" w:hAnsi="Arial" w:cs="Arial"/>
          <w:b/>
          <w:bCs/>
          <w:sz w:val="28"/>
          <w:lang w:eastAsia="zh-CN"/>
        </w:rPr>
        <w:t>47</w:t>
      </w:r>
    </w:p>
    <w:p w14:paraId="22652164" w14:textId="77777777" w:rsidR="004C2F2D" w:rsidRDefault="004C2F2D" w:rsidP="004C2F2D">
      <w:pPr>
        <w:tabs>
          <w:tab w:val="center" w:pos="4536"/>
          <w:tab w:val="right" w:pos="7938"/>
          <w:tab w:val="right" w:pos="9639"/>
        </w:tabs>
        <w:ind w:right="2"/>
        <w:rPr>
          <w:rFonts w:ascii="Arial" w:eastAsia="MS Mincho" w:hAnsi="Arial" w:cs="Arial"/>
          <w:b/>
          <w:bCs/>
          <w:sz w:val="28"/>
          <w:lang w:eastAsia="ja-JP"/>
        </w:rPr>
      </w:pPr>
      <w:r w:rsidRPr="00B04D54">
        <w:rPr>
          <w:rFonts w:ascii="Arial" w:eastAsia="宋体" w:hAnsi="Arial" w:cs="Arial"/>
          <w:b/>
          <w:sz w:val="28"/>
          <w:szCs w:val="28"/>
          <w:lang w:eastAsia="zh-CN"/>
        </w:rPr>
        <w:t>Orlando</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US</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N</w:t>
      </w:r>
      <w:r>
        <w:rPr>
          <w:rFonts w:ascii="Arial" w:eastAsia="宋体" w:hAnsi="Arial" w:cs="Arial" w:hint="eastAsia"/>
          <w:b/>
          <w:sz w:val="28"/>
          <w:szCs w:val="28"/>
          <w:lang w:eastAsia="zh-CN"/>
        </w:rPr>
        <w:t>ovember</w:t>
      </w:r>
      <w:r>
        <w:rPr>
          <w:rFonts w:ascii="Arial" w:eastAsia="宋体" w:hAnsi="Arial" w:cs="Arial"/>
          <w:b/>
          <w:sz w:val="28"/>
          <w:szCs w:val="28"/>
          <w:lang w:eastAsia="zh-CN"/>
        </w:rPr>
        <w:t xml:space="preserve"> </w:t>
      </w:r>
      <w:r w:rsidRPr="0010052A">
        <w:rPr>
          <w:rFonts w:ascii="Arial" w:eastAsia="宋体" w:hAnsi="Arial" w:cs="Arial"/>
          <w:b/>
          <w:sz w:val="28"/>
          <w:szCs w:val="28"/>
          <w:lang w:eastAsia="zh-CN"/>
        </w:rPr>
        <w:t>1</w:t>
      </w:r>
      <w:r>
        <w:rPr>
          <w:rFonts w:ascii="Arial" w:eastAsia="宋体" w:hAnsi="Arial" w:cs="Arial"/>
          <w:b/>
          <w:sz w:val="28"/>
          <w:szCs w:val="28"/>
          <w:lang w:eastAsia="zh-CN"/>
        </w:rPr>
        <w:t>8</w:t>
      </w:r>
      <w:r w:rsidRPr="0010052A">
        <w:rPr>
          <w:rFonts w:ascii="Arial" w:eastAsia="宋体" w:hAnsi="Arial" w:cs="Arial"/>
          <w:b/>
          <w:sz w:val="28"/>
          <w:szCs w:val="28"/>
          <w:vertAlign w:val="superscript"/>
          <w:lang w:eastAsia="zh-CN"/>
        </w:rPr>
        <w:t>th</w:t>
      </w:r>
      <w:r w:rsidRPr="0010052A">
        <w:rPr>
          <w:rFonts w:ascii="Arial" w:eastAsia="宋体" w:hAnsi="Arial" w:cs="Arial"/>
          <w:b/>
          <w:sz w:val="28"/>
          <w:szCs w:val="28"/>
          <w:lang w:eastAsia="zh-CN"/>
        </w:rPr>
        <w:t xml:space="preserve"> – </w:t>
      </w:r>
      <w:r>
        <w:rPr>
          <w:rFonts w:ascii="Arial" w:eastAsia="宋体" w:hAnsi="Arial" w:cs="Arial"/>
          <w:b/>
          <w:sz w:val="28"/>
          <w:szCs w:val="28"/>
          <w:lang w:eastAsia="zh-CN"/>
        </w:rPr>
        <w:t>22</w:t>
      </w:r>
      <w:r>
        <w:rPr>
          <w:rFonts w:ascii="Arial" w:eastAsia="宋体" w:hAnsi="Arial" w:cs="Arial" w:hint="eastAsia"/>
          <w:b/>
          <w:sz w:val="28"/>
          <w:szCs w:val="28"/>
          <w:vertAlign w:val="superscript"/>
          <w:lang w:eastAsia="zh-CN"/>
        </w:rPr>
        <w:t>th</w:t>
      </w:r>
      <w:r>
        <w:rPr>
          <w:rFonts w:ascii="Arial" w:eastAsia="MS Mincho" w:hAnsi="Arial" w:cs="Arial"/>
          <w:b/>
          <w:bCs/>
          <w:sz w:val="28"/>
          <w:lang w:eastAsia="ja-JP"/>
        </w:rPr>
        <w:t>, 2024</w:t>
      </w:r>
    </w:p>
    <w:p w14:paraId="29BCC281" w14:textId="55B5F605" w:rsidR="00A3589F" w:rsidRPr="004C2F2D" w:rsidRDefault="00A3589F" w:rsidP="004C2F2D">
      <w:pPr>
        <w:tabs>
          <w:tab w:val="center" w:pos="4536"/>
          <w:tab w:val="right" w:pos="7938"/>
          <w:tab w:val="right" w:pos="9639"/>
        </w:tabs>
        <w:ind w:right="2"/>
        <w:rPr>
          <w:rFonts w:eastAsia="MS Mincho" w:cs="Arial"/>
          <w:b/>
          <w:bCs/>
          <w:sz w:val="28"/>
          <w:lang w:eastAsia="ja-JP"/>
        </w:rPr>
      </w:pPr>
    </w:p>
    <w:p w14:paraId="54A3A379" w14:textId="00656A54"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9B4CD0">
        <w:rPr>
          <w:b/>
          <w:lang w:eastAsia="zh-CN"/>
        </w:rPr>
        <w:t>7.2</w:t>
      </w:r>
    </w:p>
    <w:p w14:paraId="24C346E1" w14:textId="047C403B" w:rsidR="00EA7B6F" w:rsidRPr="00447E0C" w:rsidRDefault="00EA7B6F" w:rsidP="00EA7B6F">
      <w:pPr>
        <w:spacing w:after="60"/>
        <w:ind w:left="1555" w:hanging="1555"/>
        <w:jc w:val="left"/>
        <w:rPr>
          <w:b/>
          <w:lang w:eastAsia="zh-CN"/>
        </w:rPr>
      </w:pPr>
      <w:r>
        <w:rPr>
          <w:b/>
        </w:rPr>
        <w:t>Source:</w:t>
      </w:r>
      <w:r>
        <w:rPr>
          <w:b/>
        </w:rPr>
        <w:tab/>
      </w:r>
      <w:r w:rsidR="004C2F2D">
        <w:rPr>
          <w:rFonts w:hint="eastAsia"/>
          <w:b/>
          <w:lang w:eastAsia="zh-CN"/>
        </w:rPr>
        <w:t>Spreadtrum,</w:t>
      </w:r>
      <w:r w:rsidR="004C2F2D">
        <w:rPr>
          <w:b/>
          <w:lang w:eastAsia="zh-CN"/>
        </w:rPr>
        <w:t xml:space="preserve"> UNISOC</w:t>
      </w:r>
    </w:p>
    <w:p w14:paraId="7282EB1E" w14:textId="60A75F50"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9A2EDE">
        <w:rPr>
          <w:b/>
        </w:rPr>
        <w:t xml:space="preserve">scussion on </w:t>
      </w:r>
      <w:r w:rsidR="009B4CD0">
        <w:rPr>
          <w:rFonts w:hint="eastAsia"/>
          <w:b/>
          <w:lang w:eastAsia="zh-CN"/>
        </w:rPr>
        <w:t>ISAC</w:t>
      </w:r>
      <w:r w:rsidR="009B4CD0">
        <w:rPr>
          <w:b/>
        </w:rPr>
        <w:t xml:space="preserve"> channel modelling</w:t>
      </w:r>
    </w:p>
    <w:p w14:paraId="5E846444" w14:textId="77777777" w:rsidR="003B1DA1" w:rsidRPr="00447E0C" w:rsidRDefault="003B1DA1" w:rsidP="003B1DA1">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bookmarkEnd w:id="1"/>
    <w:p w14:paraId="78CCE168" w14:textId="77777777" w:rsidR="003B1DA1" w:rsidRDefault="003B1DA1" w:rsidP="003B1DA1">
      <w:pPr>
        <w:rPr>
          <w:lang w:eastAsia="zh-CN"/>
        </w:rPr>
      </w:pPr>
      <w:r>
        <w:rPr>
          <w:lang w:eastAsia="zh-CN"/>
        </w:rPr>
        <w:t xml:space="preserve">In RAN#102 meeting, the new SID of ‘Study on channel modeling for </w:t>
      </w:r>
      <w:r w:rsidRPr="006D1D70">
        <w:rPr>
          <w:lang w:eastAsia="zh-CN"/>
        </w:rPr>
        <w:t>Integrated Sensing And Communication (ISAC) for NR</w:t>
      </w:r>
      <w:r>
        <w:rPr>
          <w:lang w:eastAsia="zh-CN"/>
        </w:rPr>
        <w:t>’ was approved [1]. The corresponding objective is copied below.</w:t>
      </w:r>
    </w:p>
    <w:tbl>
      <w:tblPr>
        <w:tblStyle w:val="ae"/>
        <w:tblW w:w="0" w:type="auto"/>
        <w:tblLook w:val="04A0" w:firstRow="1" w:lastRow="0" w:firstColumn="1" w:lastColumn="0" w:noHBand="0" w:noVBand="1"/>
      </w:tblPr>
      <w:tblGrid>
        <w:gridCol w:w="9307"/>
      </w:tblGrid>
      <w:tr w:rsidR="003B1DA1" w14:paraId="56EBDF47" w14:textId="77777777" w:rsidTr="00616C1F">
        <w:tc>
          <w:tcPr>
            <w:tcW w:w="9307" w:type="dxa"/>
          </w:tcPr>
          <w:p w14:paraId="66F05887"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D8115BA" w14:textId="77777777" w:rsidR="003B1DA1" w:rsidRPr="006D1D70" w:rsidRDefault="003B1DA1" w:rsidP="00260DF7">
            <w:pPr>
              <w:numPr>
                <w:ilvl w:val="0"/>
                <w:numId w:val="14"/>
              </w:num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UAVs</w:t>
            </w:r>
          </w:p>
          <w:p w14:paraId="4C2B3C83" w14:textId="77777777" w:rsidR="003B1DA1" w:rsidRPr="006D1D70" w:rsidRDefault="003B1DA1" w:rsidP="00260DF7">
            <w:pPr>
              <w:numPr>
                <w:ilvl w:val="0"/>
                <w:numId w:val="14"/>
              </w:num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 xml:space="preserve">Humans indoors and outdoors </w:t>
            </w:r>
          </w:p>
          <w:p w14:paraId="31BD536B" w14:textId="77777777" w:rsidR="003B1DA1" w:rsidRPr="006D1D70" w:rsidRDefault="003B1DA1" w:rsidP="00260DF7">
            <w:pPr>
              <w:numPr>
                <w:ilvl w:val="0"/>
                <w:numId w:val="14"/>
              </w:num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Automotive vehicles (at least outdoors)</w:t>
            </w:r>
          </w:p>
          <w:p w14:paraId="473603F1" w14:textId="77777777" w:rsidR="003B1DA1" w:rsidRPr="006D1D70" w:rsidRDefault="003B1DA1" w:rsidP="00260DF7">
            <w:pPr>
              <w:numPr>
                <w:ilvl w:val="0"/>
                <w:numId w:val="14"/>
              </w:num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Automated guided vehicles (e.g. in indoor factories)</w:t>
            </w:r>
          </w:p>
          <w:p w14:paraId="7E4206BE" w14:textId="77777777" w:rsidR="003B1DA1" w:rsidRPr="006D1D70" w:rsidRDefault="003B1DA1" w:rsidP="00260DF7">
            <w:pPr>
              <w:numPr>
                <w:ilvl w:val="0"/>
                <w:numId w:val="14"/>
              </w:num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Objects creating hazards on roads/railways, with a minimum size dependent on frequency</w:t>
            </w:r>
          </w:p>
          <w:p w14:paraId="4609B131"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p>
          <w:p w14:paraId="7CDF7C8A"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 xml:space="preserve">All six sensing modes should be considered (i.e. TRP-TRP bistatic, TRP monostatic, TRP-UE bistatic, UE-TRP bistatic, UE-UE bistatic, UE monostatic). </w:t>
            </w:r>
          </w:p>
          <w:p w14:paraId="24B9AEE0"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p>
          <w:p w14:paraId="02767ADB"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653CEDF"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p>
          <w:p w14:paraId="2833F40B"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For the above use cases, sensing modes and frequencies:</w:t>
            </w:r>
          </w:p>
          <w:p w14:paraId="6C2608DC" w14:textId="77777777" w:rsidR="003B1DA1" w:rsidRPr="006D1D70" w:rsidRDefault="003B1DA1" w:rsidP="00260DF7">
            <w:pPr>
              <w:numPr>
                <w:ilvl w:val="0"/>
                <w:numId w:val="12"/>
              </w:num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Identify details of the deployment scenarios corresponding to the above use cases.</w:t>
            </w:r>
          </w:p>
          <w:p w14:paraId="0A2EC8FA" w14:textId="77777777" w:rsidR="003B1DA1" w:rsidRPr="00097C85" w:rsidRDefault="003B1DA1" w:rsidP="00260DF7">
            <w:pPr>
              <w:numPr>
                <w:ilvl w:val="0"/>
                <w:numId w:val="12"/>
              </w:numPr>
              <w:overflowPunct w:val="0"/>
              <w:snapToGrid/>
              <w:spacing w:after="0"/>
              <w:jc w:val="left"/>
              <w:textAlignment w:val="baseline"/>
              <w:rPr>
                <w:rFonts w:eastAsia="等线"/>
                <w:bCs/>
                <w:sz w:val="20"/>
                <w:szCs w:val="20"/>
                <w:lang w:val="en-GB" w:eastAsia="en-GB"/>
              </w:rPr>
            </w:pPr>
            <w:r w:rsidRPr="00097C85">
              <w:rPr>
                <w:rFonts w:eastAsia="等线"/>
                <w:bCs/>
                <w:sz w:val="20"/>
                <w:szCs w:val="20"/>
                <w:lang w:val="en-GB" w:eastAsia="en-GB"/>
              </w:rPr>
              <w:t>Define channel modelling details for sensing using 38.901 as a starting point, and taking into account relevant measurements, including:</w:t>
            </w:r>
          </w:p>
          <w:p w14:paraId="3FE0C569" w14:textId="77777777" w:rsidR="003B1DA1" w:rsidRPr="00097C85" w:rsidRDefault="003B1DA1" w:rsidP="00260DF7">
            <w:pPr>
              <w:numPr>
                <w:ilvl w:val="0"/>
                <w:numId w:val="13"/>
              </w:numPr>
              <w:overflowPunct w:val="0"/>
              <w:snapToGrid/>
              <w:spacing w:after="0"/>
              <w:jc w:val="left"/>
              <w:textAlignment w:val="baseline"/>
              <w:rPr>
                <w:rFonts w:eastAsia="等线"/>
                <w:bCs/>
                <w:sz w:val="20"/>
                <w:szCs w:val="20"/>
                <w:lang w:val="en-GB" w:eastAsia="en-GB"/>
              </w:rPr>
            </w:pPr>
            <w:r w:rsidRPr="00097C85">
              <w:rPr>
                <w:rFonts w:eastAsia="等线"/>
                <w:bCs/>
                <w:sz w:val="20"/>
                <w:szCs w:val="20"/>
                <w:lang w:val="en-GB" w:eastAsia="en-GB"/>
              </w:rPr>
              <w:t>modelling of sensing targets and background environment, including, for example (if needed by the above use cases), radar cross-section (RCS), mobility and clutter/scattering patterns;</w:t>
            </w:r>
          </w:p>
          <w:p w14:paraId="2D021587" w14:textId="77777777" w:rsidR="003B1DA1" w:rsidRPr="00097C85" w:rsidRDefault="003B1DA1" w:rsidP="00260DF7">
            <w:pPr>
              <w:numPr>
                <w:ilvl w:val="0"/>
                <w:numId w:val="13"/>
              </w:numPr>
              <w:overflowPunct w:val="0"/>
              <w:snapToGrid/>
              <w:spacing w:after="0"/>
              <w:jc w:val="left"/>
              <w:textAlignment w:val="baseline"/>
              <w:rPr>
                <w:rFonts w:eastAsia="等线"/>
                <w:bCs/>
                <w:sz w:val="20"/>
                <w:szCs w:val="20"/>
                <w:lang w:val="en-GB" w:eastAsia="en-GB"/>
              </w:rPr>
            </w:pPr>
            <w:r w:rsidRPr="00097C85">
              <w:rPr>
                <w:rFonts w:eastAsia="等线"/>
                <w:bCs/>
                <w:sz w:val="20"/>
                <w:szCs w:val="20"/>
                <w:lang w:val="en-GB" w:eastAsia="en-GB"/>
              </w:rPr>
              <w:t>spatial consistency.</w:t>
            </w:r>
          </w:p>
          <w:p w14:paraId="4400A15A"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p>
          <w:p w14:paraId="673AD435"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D1D70">
              <w:rPr>
                <w:rFonts w:eastAsia="等线"/>
                <w:bCs/>
                <w:sz w:val="20"/>
                <w:szCs w:val="20"/>
                <w:lang w:val="en-GB" w:eastAsia="en-GB"/>
              </w:rPr>
              <w:t>It will be discussed at RAN#105 whether to include additional study beyond channel modelling for ISAC.</w:t>
            </w:r>
          </w:p>
        </w:tc>
      </w:tr>
    </w:tbl>
    <w:p w14:paraId="31E18175" w14:textId="77777777" w:rsidR="003B1DA1" w:rsidRPr="009E0E68" w:rsidRDefault="003B1DA1" w:rsidP="003B1DA1">
      <w:pPr>
        <w:rPr>
          <w:lang w:eastAsia="zh-CN"/>
        </w:rPr>
      </w:pPr>
      <w:r>
        <w:rPr>
          <w:lang w:eastAsia="zh-CN"/>
        </w:rPr>
        <w:t xml:space="preserve">In this contribution, we provide our views on the </w:t>
      </w:r>
      <w:r w:rsidRPr="006D1D70">
        <w:rPr>
          <w:lang w:eastAsia="zh-CN"/>
        </w:rPr>
        <w:t xml:space="preserve">details of the </w:t>
      </w:r>
      <w:r>
        <w:rPr>
          <w:lang w:eastAsia="zh-CN"/>
        </w:rPr>
        <w:t>ISAC channel modelling.</w:t>
      </w:r>
    </w:p>
    <w:p w14:paraId="3330371A" w14:textId="77777777" w:rsidR="003B1DA1" w:rsidRPr="00C234E2" w:rsidRDefault="003B1DA1" w:rsidP="003B1DA1">
      <w:pPr>
        <w:rPr>
          <w:lang w:eastAsia="zh-CN"/>
        </w:rPr>
      </w:pPr>
    </w:p>
    <w:p w14:paraId="5BBEB2DD" w14:textId="77777777" w:rsidR="003B1DA1" w:rsidRDefault="003B1DA1" w:rsidP="003B1DA1">
      <w:pPr>
        <w:pStyle w:val="1"/>
        <w:rPr>
          <w:lang w:eastAsia="zh-CN"/>
        </w:rPr>
      </w:pPr>
      <w:r>
        <w:rPr>
          <w:lang w:eastAsia="zh-CN"/>
        </w:rPr>
        <w:t>Channel model for sensing</w:t>
      </w:r>
    </w:p>
    <w:p w14:paraId="5B376E1A" w14:textId="1D10A186" w:rsidR="00B57CB9" w:rsidRPr="00B57CB9" w:rsidRDefault="003B1DA1" w:rsidP="000465F5">
      <w:pPr>
        <w:pStyle w:val="2"/>
        <w:rPr>
          <w:lang w:eastAsia="zh-CN"/>
        </w:rPr>
      </w:pPr>
      <w:r>
        <w:rPr>
          <w:lang w:eastAsia="zh-CN"/>
        </w:rPr>
        <w:t>Physical object modelling</w:t>
      </w:r>
    </w:p>
    <w:p w14:paraId="619943A8" w14:textId="23ED4928" w:rsidR="00B57CB9" w:rsidRDefault="00B57CB9" w:rsidP="00B57CB9">
      <w:pPr>
        <w:pStyle w:val="3"/>
      </w:pPr>
      <w:r>
        <w:t>R</w:t>
      </w:r>
      <w:r w:rsidR="000465F5">
        <w:t>CS of UAV</w:t>
      </w:r>
    </w:p>
    <w:p w14:paraId="4FC56A02" w14:textId="135B1838" w:rsidR="00B57CB9" w:rsidRDefault="000465F5" w:rsidP="00B57CB9">
      <w:pPr>
        <w:rPr>
          <w:lang w:eastAsia="zh-CN"/>
        </w:rPr>
      </w:pPr>
      <w:r>
        <w:rPr>
          <w:lang w:eastAsia="zh-CN"/>
        </w:rPr>
        <w:t>I</w:t>
      </w:r>
      <w:r>
        <w:rPr>
          <w:rFonts w:hint="eastAsia"/>
          <w:lang w:eastAsia="zh-CN"/>
        </w:rPr>
        <w:t>n</w:t>
      </w:r>
      <w:r>
        <w:t xml:space="preserve"> the latest meeting, the RCS of UAV is agreed to be decided with respect to the UAV size as below:</w:t>
      </w:r>
    </w:p>
    <w:tbl>
      <w:tblPr>
        <w:tblStyle w:val="ae"/>
        <w:tblW w:w="0" w:type="auto"/>
        <w:tblLook w:val="04A0" w:firstRow="1" w:lastRow="0" w:firstColumn="1" w:lastColumn="0" w:noHBand="0" w:noVBand="1"/>
      </w:tblPr>
      <w:tblGrid>
        <w:gridCol w:w="9307"/>
      </w:tblGrid>
      <w:tr w:rsidR="00B57CB9" w14:paraId="742C33FC" w14:textId="77777777" w:rsidTr="00616C1F">
        <w:tc>
          <w:tcPr>
            <w:tcW w:w="9307" w:type="dxa"/>
          </w:tcPr>
          <w:p w14:paraId="14B46377" w14:textId="77777777" w:rsidR="00B57CB9" w:rsidRDefault="00B57CB9" w:rsidP="00616C1F">
            <w:pPr>
              <w:rPr>
                <w:rFonts w:eastAsia="等线"/>
                <w:lang w:eastAsia="zh-CN"/>
              </w:rPr>
            </w:pPr>
            <w:r w:rsidRPr="00CC124D">
              <w:rPr>
                <w:rFonts w:eastAsia="等线"/>
                <w:highlight w:val="green"/>
                <w:lang w:eastAsia="zh-CN"/>
              </w:rPr>
              <w:t>Agreement</w:t>
            </w:r>
          </w:p>
          <w:p w14:paraId="67589BCD" w14:textId="77777777" w:rsidR="00B57CB9" w:rsidRPr="00A80BEC" w:rsidRDefault="00B57CB9" w:rsidP="00616C1F">
            <w:pPr>
              <w:pStyle w:val="af3"/>
              <w:suppressAutoHyphens/>
              <w:ind w:firstLine="440"/>
              <w:rPr>
                <w:lang w:eastAsia="zh-CN"/>
              </w:rPr>
            </w:pPr>
            <w:r w:rsidRPr="00A80BEC">
              <w:rPr>
                <w:rFonts w:eastAsia="等线"/>
                <w:lang w:eastAsia="zh-CN"/>
              </w:rPr>
              <w:t xml:space="preserve">RCS </w:t>
            </w:r>
            <w:r w:rsidRPr="00A80BEC">
              <w:rPr>
                <w:rFonts w:eastAsia="等线" w:hint="eastAsia"/>
                <w:lang w:eastAsia="zh-CN"/>
              </w:rPr>
              <w:t>O</w:t>
            </w:r>
            <w:r w:rsidRPr="00A80BEC">
              <w:rPr>
                <w:rFonts w:eastAsia="等线"/>
                <w:lang w:eastAsia="zh-CN"/>
              </w:rPr>
              <w:t>ption 3 is selected to model RCS of UAV with single scattering point for monostatic</w:t>
            </w:r>
          </w:p>
          <w:p w14:paraId="4D5E03EE" w14:textId="77777777" w:rsidR="00B57CB9" w:rsidRPr="00A80BEC" w:rsidRDefault="00B57CB9" w:rsidP="00260DF7">
            <w:pPr>
              <w:pStyle w:val="af3"/>
              <w:numPr>
                <w:ilvl w:val="1"/>
                <w:numId w:val="17"/>
              </w:numPr>
              <w:suppressAutoHyphens/>
              <w:autoSpaceDE/>
              <w:autoSpaceDN/>
              <w:adjustRightInd/>
              <w:snapToGrid/>
              <w:spacing w:after="0"/>
              <w:ind w:firstLineChars="0"/>
              <w:jc w:val="left"/>
              <w:rPr>
                <w:lang w:eastAsia="zh-CN"/>
              </w:rPr>
            </w:pPr>
            <w:r w:rsidRPr="00A80BEC">
              <w:rPr>
                <w:rFonts w:eastAsia="等线"/>
                <w:lang w:eastAsia="zh-CN"/>
              </w:rPr>
              <w:t>B2 of UAV is modelled using log-normal distribution for monostatic</w:t>
            </w:r>
          </w:p>
          <w:p w14:paraId="2AC98FFD" w14:textId="77777777" w:rsidR="00B57CB9" w:rsidRPr="00A80BEC" w:rsidRDefault="00B57CB9" w:rsidP="00260DF7">
            <w:pPr>
              <w:pStyle w:val="af3"/>
              <w:numPr>
                <w:ilvl w:val="1"/>
                <w:numId w:val="17"/>
              </w:numPr>
              <w:suppressAutoHyphens/>
              <w:autoSpaceDE/>
              <w:autoSpaceDN/>
              <w:adjustRightInd/>
              <w:snapToGrid/>
              <w:spacing w:after="0"/>
              <w:ind w:firstLineChars="0"/>
              <w:jc w:val="left"/>
              <w:rPr>
                <w:lang w:eastAsia="zh-CN"/>
              </w:rPr>
            </w:pPr>
            <w:r w:rsidRPr="00A80BEC">
              <w:rPr>
                <w:rFonts w:eastAsia="等线"/>
                <w:lang w:eastAsia="zh-CN"/>
              </w:rPr>
              <w:t>Different mean RCS values can be supported for UAV due to different size, shape, frequency, etc.</w:t>
            </w:r>
          </w:p>
          <w:p w14:paraId="11A59E2D" w14:textId="77777777" w:rsidR="00B57CB9" w:rsidRPr="00A80BEC" w:rsidRDefault="00B57CB9" w:rsidP="00260DF7">
            <w:pPr>
              <w:pStyle w:val="af3"/>
              <w:numPr>
                <w:ilvl w:val="1"/>
                <w:numId w:val="17"/>
              </w:numPr>
              <w:suppressAutoHyphens/>
              <w:autoSpaceDE/>
              <w:autoSpaceDN/>
              <w:adjustRightInd/>
              <w:snapToGrid/>
              <w:spacing w:after="0"/>
              <w:ind w:firstLineChars="0"/>
              <w:jc w:val="left"/>
              <w:rPr>
                <w:u w:val="single"/>
                <w:lang w:eastAsia="zh-CN"/>
              </w:rPr>
            </w:pPr>
            <w:r w:rsidRPr="00A80BEC">
              <w:rPr>
                <w:rFonts w:eastAsia="等线"/>
                <w:lang w:eastAsia="zh-CN"/>
              </w:rPr>
              <w:lastRenderedPageBreak/>
              <w:t>For UAV of small size (option 2 for UAV size in UAV parameters table)</w:t>
            </w:r>
          </w:p>
          <w:p w14:paraId="19B1DFD8" w14:textId="77777777" w:rsidR="00B57CB9" w:rsidRPr="00A80BEC" w:rsidRDefault="00B57CB9" w:rsidP="00260DF7">
            <w:pPr>
              <w:pStyle w:val="af3"/>
              <w:numPr>
                <w:ilvl w:val="2"/>
                <w:numId w:val="17"/>
              </w:numPr>
              <w:suppressAutoHyphens/>
              <w:autoSpaceDE/>
              <w:autoSpaceDN/>
              <w:adjustRightInd/>
              <w:snapToGrid/>
              <w:spacing w:after="0"/>
              <w:ind w:firstLineChars="0"/>
              <w:jc w:val="left"/>
              <w:rPr>
                <w:u w:val="single"/>
                <w:lang w:eastAsia="zh-CN"/>
              </w:rPr>
            </w:pPr>
            <w:r w:rsidRPr="00A80BEC">
              <w:rPr>
                <w:rFonts w:eastAsia="等线"/>
                <w:lang w:eastAsia="zh-CN"/>
              </w:rPr>
              <w:t>B1=1</w:t>
            </w:r>
          </w:p>
          <w:p w14:paraId="57E51D7C" w14:textId="77777777" w:rsidR="00B57CB9" w:rsidRPr="00A80BEC" w:rsidRDefault="00B57CB9" w:rsidP="00260DF7">
            <w:pPr>
              <w:pStyle w:val="af3"/>
              <w:numPr>
                <w:ilvl w:val="2"/>
                <w:numId w:val="17"/>
              </w:numPr>
              <w:suppressAutoHyphens/>
              <w:autoSpaceDE/>
              <w:autoSpaceDN/>
              <w:adjustRightInd/>
              <w:snapToGrid/>
              <w:spacing w:after="0"/>
              <w:ind w:firstLineChars="0"/>
              <w:jc w:val="left"/>
              <w:rPr>
                <w:u w:val="single"/>
                <w:lang w:eastAsia="zh-CN"/>
              </w:rPr>
            </w:pPr>
            <w:r w:rsidRPr="00A80BEC">
              <w:rPr>
                <w:rFonts w:eastAsia="等线" w:hint="eastAsia"/>
                <w:lang w:eastAsia="zh-CN"/>
              </w:rPr>
              <w:t>A</w:t>
            </w:r>
            <w:r w:rsidRPr="00A80BEC">
              <w:rPr>
                <w:rFonts w:eastAsia="等线"/>
                <w:lang w:eastAsia="zh-CN"/>
              </w:rPr>
              <w:t xml:space="preserve"> is</w:t>
            </w:r>
            <w:r w:rsidRPr="00A80BEC">
              <w:rPr>
                <w:lang w:eastAsia="zh-CN"/>
              </w:rPr>
              <w:t xml:space="preserve"> mean RCS value</w:t>
            </w:r>
          </w:p>
          <w:p w14:paraId="0BA90AD9" w14:textId="77777777" w:rsidR="00B57CB9" w:rsidRPr="00A80BEC" w:rsidRDefault="00B57CB9" w:rsidP="00260DF7">
            <w:pPr>
              <w:pStyle w:val="af3"/>
              <w:numPr>
                <w:ilvl w:val="1"/>
                <w:numId w:val="17"/>
              </w:numPr>
              <w:suppressAutoHyphens/>
              <w:autoSpaceDE/>
              <w:autoSpaceDN/>
              <w:adjustRightInd/>
              <w:snapToGrid/>
              <w:spacing w:after="0"/>
              <w:ind w:firstLineChars="0"/>
              <w:jc w:val="left"/>
              <w:rPr>
                <w:lang w:eastAsia="zh-CN"/>
              </w:rPr>
            </w:pPr>
            <w:r w:rsidRPr="00A80BEC">
              <w:rPr>
                <w:rFonts w:eastAsia="等线"/>
                <w:lang w:eastAsia="zh-CN"/>
              </w:rPr>
              <w:t>For UAV of large size (option 1 for UAV size in UAV parameters table)</w:t>
            </w:r>
          </w:p>
          <w:p w14:paraId="6F11D06A" w14:textId="77777777" w:rsidR="00B57CB9" w:rsidRPr="00A80BEC" w:rsidRDefault="00B57CB9" w:rsidP="00260DF7">
            <w:pPr>
              <w:pStyle w:val="af3"/>
              <w:numPr>
                <w:ilvl w:val="2"/>
                <w:numId w:val="17"/>
              </w:numPr>
              <w:suppressAutoHyphens/>
              <w:autoSpaceDE/>
              <w:autoSpaceDN/>
              <w:adjustRightInd/>
              <w:snapToGrid/>
              <w:spacing w:after="0"/>
              <w:ind w:firstLineChars="0"/>
              <w:jc w:val="left"/>
              <w:rPr>
                <w:u w:val="single"/>
                <w:lang w:eastAsia="zh-CN"/>
              </w:rPr>
            </w:pPr>
            <w:r w:rsidRPr="00A80BEC">
              <w:rPr>
                <w:rFonts w:eastAsia="等线"/>
                <w:lang w:eastAsia="zh-CN"/>
              </w:rPr>
              <w:t xml:space="preserve">B1 have dependency on </w:t>
            </w:r>
            <w:r w:rsidRPr="00A80BEC">
              <w:rPr>
                <w:lang w:eastAsia="zh-CN"/>
              </w:rPr>
              <w:t>incident/scattered angles</w:t>
            </w:r>
          </w:p>
          <w:p w14:paraId="19756B72" w14:textId="77777777" w:rsidR="00B57CB9" w:rsidRPr="00A80BEC" w:rsidRDefault="00B57CB9" w:rsidP="00260DF7">
            <w:pPr>
              <w:pStyle w:val="af3"/>
              <w:numPr>
                <w:ilvl w:val="2"/>
                <w:numId w:val="17"/>
              </w:numPr>
              <w:suppressAutoHyphens/>
              <w:autoSpaceDE/>
              <w:autoSpaceDN/>
              <w:adjustRightInd/>
              <w:snapToGrid/>
              <w:spacing w:after="0"/>
              <w:ind w:firstLineChars="0"/>
              <w:jc w:val="left"/>
              <w:rPr>
                <w:u w:val="single"/>
                <w:lang w:eastAsia="zh-CN"/>
              </w:rPr>
            </w:pPr>
            <w:r w:rsidRPr="00A80BEC">
              <w:rPr>
                <w:rFonts w:eastAsia="等线" w:hint="eastAsia"/>
                <w:lang w:eastAsia="zh-CN"/>
              </w:rPr>
              <w:t>A</w:t>
            </w:r>
            <w:r w:rsidRPr="00A80BEC">
              <w:rPr>
                <w:rFonts w:eastAsia="等线"/>
                <w:lang w:eastAsia="zh-CN"/>
              </w:rPr>
              <w:t xml:space="preserve"> is</w:t>
            </w:r>
            <w:r w:rsidRPr="00A80BEC">
              <w:rPr>
                <w:lang w:eastAsia="zh-CN"/>
              </w:rPr>
              <w:t xml:space="preserve"> mean RCS value</w:t>
            </w:r>
          </w:p>
          <w:p w14:paraId="48A7AE7C" w14:textId="77777777" w:rsidR="00B57CB9" w:rsidRPr="00F66BBE" w:rsidRDefault="00B57CB9" w:rsidP="00616C1F">
            <w:pPr>
              <w:rPr>
                <w:rFonts w:eastAsia="等线"/>
                <w:lang w:eastAsia="zh-CN"/>
              </w:rPr>
            </w:pPr>
          </w:p>
          <w:p w14:paraId="3ADABA5C" w14:textId="1A9632A9" w:rsidR="00B57CB9" w:rsidRPr="000152F7" w:rsidRDefault="00B57CB9" w:rsidP="000465F5">
            <w:pPr>
              <w:pStyle w:val="af3"/>
              <w:numPr>
                <w:ilvl w:val="0"/>
                <w:numId w:val="19"/>
              </w:numPr>
              <w:tabs>
                <w:tab w:val="left" w:pos="0"/>
              </w:tabs>
              <w:autoSpaceDE/>
              <w:autoSpaceDN/>
              <w:adjustRightInd/>
              <w:snapToGrid/>
              <w:spacing w:after="0"/>
              <w:ind w:firstLineChars="0"/>
              <w:jc w:val="left"/>
              <w:rPr>
                <w:rFonts w:eastAsia="等线"/>
                <w:bCs/>
                <w:sz w:val="20"/>
                <w:szCs w:val="20"/>
                <w:lang w:eastAsia="en-GB"/>
              </w:rPr>
            </w:pPr>
          </w:p>
        </w:tc>
      </w:tr>
    </w:tbl>
    <w:p w14:paraId="4987085E" w14:textId="28BCCB40" w:rsidR="00B57CB9" w:rsidRDefault="00B57CB9" w:rsidP="00B57CB9">
      <w:pPr>
        <w:rPr>
          <w:rFonts w:eastAsia="等线"/>
          <w:szCs w:val="20"/>
          <w:lang w:eastAsia="zh-CN"/>
        </w:rPr>
      </w:pPr>
      <w:r>
        <w:lastRenderedPageBreak/>
        <w:t xml:space="preserve">However, the size of UAV is highly correlated with the UAV type. Although there are some exceptions, most small size UAVs belonging to </w:t>
      </w:r>
      <w:r w:rsidRPr="00A80BEC">
        <w:rPr>
          <w:rFonts w:eastAsia="等线"/>
          <w:szCs w:val="20"/>
          <w:lang w:eastAsia="zh-CN"/>
        </w:rPr>
        <w:t>option 2 for UAV size in UAV parameters table</w:t>
      </w:r>
      <w:r w:rsidR="00F674AF">
        <w:rPr>
          <w:rFonts w:eastAsia="等线"/>
          <w:szCs w:val="20"/>
          <w:lang w:eastAsia="zh-CN"/>
        </w:rPr>
        <w:t xml:space="preserve"> </w:t>
      </w:r>
      <w:r>
        <w:rPr>
          <w:rFonts w:eastAsia="等线"/>
          <w:szCs w:val="20"/>
          <w:lang w:eastAsia="zh-CN"/>
        </w:rPr>
        <w:t xml:space="preserve">are quadcopters, while most of the large size UAVs are fixed-wing drones. Clearly, fixed-wing drones </w:t>
      </w:r>
      <w:r>
        <w:rPr>
          <w:rFonts w:eastAsia="等线" w:hint="eastAsia"/>
          <w:szCs w:val="20"/>
          <w:lang w:eastAsia="zh-CN"/>
        </w:rPr>
        <w:t>s</w:t>
      </w:r>
      <w:r>
        <w:rPr>
          <w:rFonts w:eastAsia="等线"/>
          <w:szCs w:val="20"/>
          <w:lang w:eastAsia="zh-CN"/>
        </w:rPr>
        <w:t xml:space="preserve">hould not be simply viewed as a </w:t>
      </w:r>
      <w:r w:rsidRPr="00CE6D5D">
        <w:rPr>
          <w:rFonts w:eastAsia="等线"/>
          <w:szCs w:val="20"/>
          <w:lang w:eastAsia="zh-CN"/>
        </w:rPr>
        <w:t>magnification</w:t>
      </w:r>
      <w:r>
        <w:rPr>
          <w:rFonts w:eastAsia="等线"/>
          <w:szCs w:val="20"/>
          <w:lang w:eastAsia="zh-CN"/>
        </w:rPr>
        <w:t xml:space="preserve"> of quadcopters in size. And the reflection properties of quadcopters and drones can be significantly different due to their differences in shapes. </w:t>
      </w:r>
    </w:p>
    <w:p w14:paraId="5C58C8C7" w14:textId="77777777" w:rsidR="00B57CB9" w:rsidRDefault="00B57CB9" w:rsidP="00B57CB9">
      <w:pPr>
        <w:rPr>
          <w:rFonts w:eastAsia="等线"/>
          <w:szCs w:val="20"/>
          <w:lang w:eastAsia="zh-CN"/>
        </w:rPr>
      </w:pPr>
      <w:r>
        <w:rPr>
          <w:rFonts w:eastAsia="等线"/>
          <w:szCs w:val="20"/>
          <w:lang w:eastAsia="zh-CN"/>
        </w:rPr>
        <w:t>Examples of fixed-wing drones include aero-models and long-range cargo delivery. Therefore, we suggest that 3GPP should further consider the type of UAVs for further specifications of the RCS model, and also consider the correlation between the size and the type of UAVs.</w:t>
      </w:r>
    </w:p>
    <w:p w14:paraId="13F8F3B7" w14:textId="5CB20C1A" w:rsidR="00B57CB9" w:rsidRPr="00CE6D5D" w:rsidRDefault="00B57CB9" w:rsidP="00AC1D34">
      <w:pPr>
        <w:rPr>
          <w:b/>
          <w:i/>
          <w:lang w:eastAsia="zh-CN"/>
        </w:rPr>
      </w:pPr>
      <w:r w:rsidRPr="0068762A">
        <w:rPr>
          <w:b/>
          <w:i/>
          <w:lang w:eastAsia="zh-CN"/>
        </w:rPr>
        <w:t>Proposal 1</w:t>
      </w:r>
      <w:r w:rsidR="00AC1D34">
        <w:rPr>
          <w:b/>
          <w:i/>
          <w:lang w:eastAsia="zh-CN"/>
        </w:rPr>
        <w:t xml:space="preserve">: </w:t>
      </w:r>
      <w:r w:rsidRPr="00CE6D5D">
        <w:rPr>
          <w:b/>
          <w:i/>
          <w:lang w:eastAsia="zh-CN"/>
        </w:rPr>
        <w:t>3GPP should further consider the type of UAVs for further specifications of the RCS model, and also consider the correlation between the size and the type of UAVs.</w:t>
      </w:r>
    </w:p>
    <w:p w14:paraId="39DB2EE9" w14:textId="77777777" w:rsidR="00B57CB9" w:rsidRPr="00B57CB9" w:rsidRDefault="00B57CB9" w:rsidP="00B57CB9">
      <w:pPr>
        <w:rPr>
          <w:lang w:eastAsia="zh-CN"/>
        </w:rPr>
      </w:pPr>
    </w:p>
    <w:p w14:paraId="7258C203" w14:textId="77777777" w:rsidR="003B1DA1" w:rsidRDefault="003B1DA1" w:rsidP="003B1DA1">
      <w:pPr>
        <w:pStyle w:val="2"/>
        <w:rPr>
          <w:lang w:eastAsia="zh-CN"/>
        </w:rPr>
      </w:pPr>
      <w:r>
        <w:rPr>
          <w:rFonts w:hint="eastAsia"/>
          <w:lang w:eastAsia="zh-CN"/>
        </w:rPr>
        <w:t>T</w:t>
      </w:r>
      <w:r>
        <w:rPr>
          <w:lang w:eastAsia="zh-CN"/>
        </w:rPr>
        <w:t>arget channel modelling</w:t>
      </w:r>
    </w:p>
    <w:p w14:paraId="5217E2F4" w14:textId="497CC39C" w:rsidR="003B1DA1" w:rsidRDefault="003B1DA1" w:rsidP="003B1DA1">
      <w:pPr>
        <w:pStyle w:val="3"/>
        <w:rPr>
          <w:lang w:eastAsia="zh-CN"/>
        </w:rPr>
      </w:pPr>
      <w:r>
        <w:rPr>
          <w:rFonts w:hint="eastAsia"/>
          <w:lang w:eastAsia="zh-CN"/>
        </w:rPr>
        <w:t>Co</w:t>
      </w:r>
      <w:r>
        <w:rPr>
          <w:lang w:eastAsia="zh-CN"/>
        </w:rPr>
        <w:t>ncatenation with complexity reduction</w:t>
      </w:r>
    </w:p>
    <w:p w14:paraId="796A79D6" w14:textId="0F881A15" w:rsidR="003B1DA1" w:rsidRDefault="001C0D67" w:rsidP="003B1DA1">
      <w:pPr>
        <w:rPr>
          <w:lang w:val="en-GB" w:eastAsia="zh-CN"/>
        </w:rPr>
      </w:pPr>
      <w:r>
        <w:rPr>
          <w:lang w:val="en-GB" w:eastAsia="zh-CN"/>
        </w:rPr>
        <w:t>As agreed in RAN1#118b meeting [2], there are many different options to model t</w:t>
      </w:r>
      <w:r w:rsidR="003B1DA1">
        <w:rPr>
          <w:lang w:val="en-GB" w:eastAsia="zh-CN"/>
        </w:rPr>
        <w:t>he</w:t>
      </w:r>
      <w:r w:rsidR="003B1DA1" w:rsidRPr="00511612">
        <w:rPr>
          <w:lang w:val="en-GB" w:eastAsia="zh-CN"/>
        </w:rPr>
        <w:t xml:space="preserve"> </w:t>
      </w:r>
      <w:r>
        <w:rPr>
          <w:lang w:val="en-GB" w:eastAsia="zh-CN"/>
        </w:rPr>
        <w:t xml:space="preserve">indirect paths of NLOS + NLOS for the </w:t>
      </w:r>
      <w:r w:rsidR="003B1DA1" w:rsidRPr="00511612">
        <w:rPr>
          <w:lang w:val="en-GB" w:eastAsia="zh-CN"/>
        </w:rPr>
        <w:t>concatenation of Tx</w:t>
      </w:r>
      <w:r w:rsidR="003B1DA1">
        <w:rPr>
          <w:lang w:val="en-GB" w:eastAsia="zh-CN"/>
        </w:rPr>
        <w:t>-</w:t>
      </w:r>
      <w:r w:rsidR="003B1DA1" w:rsidRPr="00511612">
        <w:rPr>
          <w:lang w:val="en-GB" w:eastAsia="zh-CN"/>
        </w:rPr>
        <w:t xml:space="preserve">target and </w:t>
      </w:r>
      <w:r w:rsidR="003B1DA1">
        <w:rPr>
          <w:lang w:val="en-GB" w:eastAsia="zh-CN"/>
        </w:rPr>
        <w:t>target-</w:t>
      </w:r>
      <w:r w:rsidR="003B1DA1" w:rsidRPr="00511612">
        <w:rPr>
          <w:lang w:val="en-GB" w:eastAsia="zh-CN"/>
        </w:rPr>
        <w:t>Rx</w:t>
      </w:r>
      <w:r w:rsidR="003B1DA1">
        <w:rPr>
          <w:lang w:val="en-GB" w:eastAsia="zh-CN"/>
        </w:rPr>
        <w:t>.</w:t>
      </w:r>
    </w:p>
    <w:tbl>
      <w:tblPr>
        <w:tblStyle w:val="ae"/>
        <w:tblW w:w="0" w:type="auto"/>
        <w:tblLook w:val="04A0" w:firstRow="1" w:lastRow="0" w:firstColumn="1" w:lastColumn="0" w:noHBand="0" w:noVBand="1"/>
      </w:tblPr>
      <w:tblGrid>
        <w:gridCol w:w="9307"/>
      </w:tblGrid>
      <w:tr w:rsidR="003B1DA1" w14:paraId="2AC718EF" w14:textId="77777777" w:rsidTr="00616C1F">
        <w:tc>
          <w:tcPr>
            <w:tcW w:w="9307" w:type="dxa"/>
          </w:tcPr>
          <w:p w14:paraId="5DE61BDB" w14:textId="77777777" w:rsidR="003B1DA1" w:rsidRPr="003B1DA1" w:rsidRDefault="003B1DA1" w:rsidP="003B1DA1">
            <w:pPr>
              <w:autoSpaceDE/>
              <w:autoSpaceDN/>
              <w:adjustRightInd/>
              <w:snapToGrid/>
              <w:spacing w:after="0"/>
              <w:rPr>
                <w:rFonts w:eastAsia="Malgun Gothic"/>
                <w:sz w:val="20"/>
                <w:szCs w:val="20"/>
                <w:highlight w:val="green"/>
                <w:lang w:val="en-GB"/>
              </w:rPr>
            </w:pPr>
            <w:r w:rsidRPr="003B1DA1">
              <w:rPr>
                <w:rFonts w:eastAsia="Malgun Gothic"/>
                <w:sz w:val="20"/>
                <w:szCs w:val="20"/>
                <w:highlight w:val="green"/>
                <w:lang w:val="en-GB"/>
              </w:rPr>
              <w:t>Agreement</w:t>
            </w:r>
          </w:p>
          <w:p w14:paraId="5FC7942C" w14:textId="77777777" w:rsidR="003B1DA1" w:rsidRPr="003B1DA1" w:rsidRDefault="003B1DA1" w:rsidP="003B1DA1">
            <w:pPr>
              <w:autoSpaceDE/>
              <w:autoSpaceDN/>
              <w:adjustRightInd/>
              <w:snapToGrid/>
              <w:spacing w:after="0"/>
              <w:jc w:val="left"/>
              <w:rPr>
                <w:rFonts w:eastAsia="宋体"/>
                <w:sz w:val="20"/>
                <w:szCs w:val="20"/>
                <w:lang w:val="en-GB" w:eastAsia="zh-CN"/>
              </w:rPr>
            </w:pPr>
            <w:r w:rsidRPr="003B1DA1">
              <w:rPr>
                <w:rFonts w:eastAsia="宋体"/>
                <w:sz w:val="20"/>
                <w:szCs w:val="20"/>
                <w:lang w:eastAsia="zh-CN"/>
              </w:rPr>
              <w:t xml:space="preserve">The following options are to be studied for the concatenation of Tx-target and target-Rx link in the target channel </w:t>
            </w:r>
          </w:p>
          <w:p w14:paraId="068C403E" w14:textId="77777777" w:rsidR="003B1DA1" w:rsidRPr="003B1DA1" w:rsidRDefault="003B1DA1" w:rsidP="00260DF7">
            <w:pPr>
              <w:numPr>
                <w:ilvl w:val="0"/>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Direct path (if present) is always kept</w:t>
            </w:r>
          </w:p>
          <w:p w14:paraId="4D893F59" w14:textId="77777777" w:rsidR="003B1DA1" w:rsidRPr="003B1DA1" w:rsidRDefault="003B1DA1" w:rsidP="00260DF7">
            <w:pPr>
              <w:numPr>
                <w:ilvl w:val="0"/>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Indirect paths of LOS+NLOS, NLOS+LOS (if present) are generated</w:t>
            </w:r>
          </w:p>
          <w:p w14:paraId="25501559" w14:textId="77777777" w:rsidR="003B1DA1" w:rsidRPr="003B1DA1" w:rsidRDefault="003B1DA1" w:rsidP="00260DF7">
            <w:pPr>
              <w:numPr>
                <w:ilvl w:val="0"/>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 xml:space="preserve">On other indirect paths of NLOS + NLOS </w:t>
            </w:r>
          </w:p>
          <w:p w14:paraId="0C4FACE9"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Option 0: ray level full convolution between Tx-target link and target-Rx link for radio propagation Case 1/2/3/4</w:t>
            </w:r>
          </w:p>
          <w:p w14:paraId="67A9153F"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 xml:space="preserve">Option 0A: ray level full convolution between Tx-target link and target-Rx link only for radio propagation Case 4 </w:t>
            </w:r>
          </w:p>
          <w:p w14:paraId="5CA11157"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Option 1: cluster level full convolution between Tx-target link and target-Rx link, then 1-by-1 coupling rays within each pair of clusters for radio propagation Case 1/2/3/4</w:t>
            </w:r>
          </w:p>
          <w:p w14:paraId="2A230F52"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Option 1A: cluster level full convolution between Tx-target link and target-Rx link, then 1-by-1 coupling rays within each pair of clusters only for radio propagation Case 4</w:t>
            </w:r>
          </w:p>
          <w:p w14:paraId="1E0F9907"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Option 2: cluster level 1-by-1 coupling between Tx-target link and target-Rx link, then 1-by-1 coupling rays within each pair of clusters for radio propagation Case 1/2/3/4</w:t>
            </w:r>
          </w:p>
          <w:p w14:paraId="576E6C05"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Option 2A: cluster level 1-by-1 coupling between Tx-target link and target-Rx link, then 1-by-1 coupling rays within each pair of clusters only for radio propagation Case 4</w:t>
            </w:r>
          </w:p>
          <w:p w14:paraId="4232EAC9"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Option 3: ray level 1-by-1 coupling between Tx-target link and target-Rx link for radio propagation Case 1/2/3/4</w:t>
            </w:r>
          </w:p>
          <w:p w14:paraId="3665FB3C"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Option 3A: ray level 1-by-1 coupling between Tx-target link and target-Rx link only for radio propagation Case 4</w:t>
            </w:r>
          </w:p>
          <w:p w14:paraId="0163FAF4" w14:textId="77777777" w:rsidR="003B1DA1" w:rsidRPr="003B1DA1" w:rsidRDefault="003B1DA1" w:rsidP="00260DF7">
            <w:pPr>
              <w:numPr>
                <w:ilvl w:val="0"/>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Note: reducing the number of rays per cluster and/or reducing the number of clusters can be considered for the options above</w:t>
            </w:r>
          </w:p>
          <w:p w14:paraId="739F010F" w14:textId="77777777" w:rsidR="003B1DA1" w:rsidRPr="003B1DA1" w:rsidRDefault="003B1DA1" w:rsidP="00260DF7">
            <w:pPr>
              <w:numPr>
                <w:ilvl w:val="0"/>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 xml:space="preserve">Any indirect path with power metric less than [threshold] is dropped </w:t>
            </w:r>
          </w:p>
          <w:p w14:paraId="35F892EA"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val="en-GB" w:eastAsia="zh-CN"/>
              </w:rPr>
              <w:t xml:space="preserve">the power metric of a path </w:t>
            </w:r>
            <w:r w:rsidRPr="003B1DA1">
              <w:rPr>
                <w:rFonts w:eastAsia="等线"/>
                <w:sz w:val="20"/>
                <w:szCs w:val="20"/>
                <w:lang w:eastAsia="zh-CN"/>
              </w:rPr>
              <w:t>is the product of power of a ray in Tx-target link, power of a ray in target-Rx link and RCS of the pair of rays</w:t>
            </w:r>
          </w:p>
          <w:p w14:paraId="1C28E0C5"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FFS power normalization of target channel after path dropping</w:t>
            </w:r>
          </w:p>
          <w:p w14:paraId="67439D29" w14:textId="77777777" w:rsidR="003B1DA1" w:rsidRPr="003B1DA1" w:rsidRDefault="003B1DA1" w:rsidP="00260DF7">
            <w:pPr>
              <w:numPr>
                <w:ilvl w:val="1"/>
                <w:numId w:val="16"/>
              </w:numPr>
              <w:autoSpaceDE/>
              <w:autoSpaceDN/>
              <w:adjustRightInd/>
              <w:snapToGrid/>
              <w:spacing w:after="0"/>
              <w:jc w:val="left"/>
              <w:rPr>
                <w:rFonts w:eastAsia="宋体"/>
                <w:sz w:val="20"/>
                <w:szCs w:val="20"/>
                <w:lang w:eastAsia="zh-CN"/>
              </w:rPr>
            </w:pPr>
            <w:r w:rsidRPr="003B1DA1">
              <w:rPr>
                <w:rFonts w:eastAsia="宋体"/>
                <w:sz w:val="20"/>
                <w:szCs w:val="20"/>
                <w:lang w:eastAsia="zh-CN"/>
              </w:rPr>
              <w:t>FFS the set of remaining indirect paths can be updated during movement of Tx, target or Rx</w:t>
            </w:r>
          </w:p>
          <w:p w14:paraId="0839C1A9" w14:textId="77777777" w:rsidR="003B1DA1" w:rsidRPr="003B1DA1" w:rsidRDefault="003B1DA1" w:rsidP="00616C1F">
            <w:pPr>
              <w:rPr>
                <w:lang w:eastAsia="zh-CN"/>
              </w:rPr>
            </w:pPr>
          </w:p>
        </w:tc>
      </w:tr>
    </w:tbl>
    <w:p w14:paraId="5638FD15" w14:textId="77777777" w:rsidR="00AC1D34" w:rsidRDefault="00AC1D34" w:rsidP="00AC1D34">
      <w:pPr>
        <w:rPr>
          <w:lang w:val="en-GB" w:eastAsia="zh-CN"/>
        </w:rPr>
      </w:pPr>
      <w:r>
        <w:rPr>
          <w:lang w:val="en-GB" w:eastAsia="zh-CN"/>
        </w:rPr>
        <w:lastRenderedPageBreak/>
        <w:t xml:space="preserve">In our opinion, ray level 1–by-1 coupling between Tx-target link and target-Rx link will cause new problem with power normalization, while the ray level full convolution will lead to excessive complexity. </w:t>
      </w:r>
      <w:r>
        <w:rPr>
          <w:rFonts w:eastAsia="宋体"/>
          <w:sz w:val="20"/>
          <w:szCs w:val="20"/>
          <w:lang w:eastAsia="zh-CN"/>
        </w:rPr>
        <w:t>C</w:t>
      </w:r>
      <w:r w:rsidRPr="003B1DA1">
        <w:rPr>
          <w:rFonts w:eastAsia="宋体"/>
          <w:sz w:val="20"/>
          <w:szCs w:val="20"/>
          <w:lang w:eastAsia="zh-CN"/>
        </w:rPr>
        <w:t>luster level 1-by-1 coupling between Tx-target link and target-Rx link, then 1-by-1 coupling rays within each pair of clusters</w:t>
      </w:r>
      <w:r>
        <w:rPr>
          <w:rFonts w:eastAsia="宋体"/>
          <w:sz w:val="20"/>
          <w:szCs w:val="20"/>
          <w:lang w:eastAsia="zh-CN"/>
        </w:rPr>
        <w:t>, is a more appropriate method</w:t>
      </w:r>
      <w:r>
        <w:rPr>
          <w:lang w:val="en-GB" w:eastAsia="zh-CN"/>
        </w:rPr>
        <w:t>.</w:t>
      </w:r>
    </w:p>
    <w:p w14:paraId="2BE3F5EE" w14:textId="49C1DBCB" w:rsidR="003B1DA1" w:rsidRPr="00C2254C" w:rsidRDefault="00AC1D34" w:rsidP="00AC1D34">
      <w:pPr>
        <w:rPr>
          <w:b/>
          <w:i/>
          <w:lang w:val="en-GB" w:eastAsia="zh-CN"/>
        </w:rPr>
      </w:pPr>
      <w:r>
        <w:rPr>
          <w:b/>
          <w:i/>
          <w:lang w:val="en-GB" w:eastAsia="zh-CN"/>
        </w:rPr>
        <w:t>Proposal 3: Support option 2 to model the indirect paths of NLOS + NLOS</w:t>
      </w:r>
      <w:r w:rsidRPr="00C2254C">
        <w:rPr>
          <w:b/>
          <w:i/>
          <w:lang w:val="en-GB" w:eastAsia="zh-CN"/>
        </w:rPr>
        <w:t>.</w:t>
      </w:r>
    </w:p>
    <w:p w14:paraId="635E695A" w14:textId="77777777" w:rsidR="003B1DA1" w:rsidRPr="00B55B8F" w:rsidRDefault="003B1DA1" w:rsidP="003B1DA1">
      <w:pPr>
        <w:rPr>
          <w:lang w:eastAsia="zh-CN"/>
        </w:rPr>
      </w:pPr>
    </w:p>
    <w:p w14:paraId="37FC7CE2" w14:textId="1C0DDA92" w:rsidR="003B1DA1" w:rsidRDefault="00761D5A" w:rsidP="003B1DA1">
      <w:pPr>
        <w:pStyle w:val="3"/>
        <w:rPr>
          <w:lang w:eastAsia="zh-CN"/>
        </w:rPr>
      </w:pPr>
      <w:r>
        <w:rPr>
          <w:lang w:eastAsia="zh-CN"/>
        </w:rPr>
        <w:t>LOS condition</w:t>
      </w:r>
    </w:p>
    <w:p w14:paraId="3F5830DB" w14:textId="7D6E5C66" w:rsidR="00B24E4A" w:rsidRDefault="00B24E4A" w:rsidP="00B24E4A">
      <w:pPr>
        <w:rPr>
          <w:lang w:eastAsia="zh-CN"/>
        </w:rPr>
      </w:pPr>
      <w:r>
        <w:rPr>
          <w:lang w:eastAsia="zh-CN"/>
        </w:rPr>
        <w:t xml:space="preserve">The LOS/NLOS condition should be considered as two links to determine independently in the target channel. When </w:t>
      </w:r>
      <w:r>
        <w:rPr>
          <w:rFonts w:eastAsia="等线"/>
          <w:szCs w:val="20"/>
          <w:lang w:eastAsia="zh-CN"/>
        </w:rPr>
        <w:t>the EO is not modelled in the target channel</w:t>
      </w:r>
      <w:r>
        <w:rPr>
          <w:lang w:eastAsia="zh-CN"/>
        </w:rPr>
        <w:t xml:space="preserve">, the sensing target height will mainly have impact on the LOS probability based on different use case. In ISAC, there are 5 use cases with one type of sensing target in each use case, and they are related to </w:t>
      </w:r>
      <w:r>
        <w:rPr>
          <w:iCs/>
        </w:rPr>
        <w:t>existing scenarios defined in 3GPP TR</w:t>
      </w:r>
      <w:r>
        <w:rPr>
          <w:iCs/>
          <w:lang w:eastAsia="zh-CN"/>
        </w:rPr>
        <w:t>s</w:t>
      </w:r>
      <w:r>
        <w:rPr>
          <w:lang w:eastAsia="zh-CN"/>
        </w:rPr>
        <w:t>. According to the different height of sensing target and use case, the LOS probability model of two links can reuse the formula in TR 38.901 [</w:t>
      </w:r>
      <w:r w:rsidR="002A2B8B">
        <w:rPr>
          <w:lang w:eastAsia="zh-CN"/>
        </w:rPr>
        <w:t>3</w:t>
      </w:r>
      <w:r>
        <w:rPr>
          <w:lang w:eastAsia="zh-CN"/>
        </w:rPr>
        <w:t>]. TR 36.777 [</w:t>
      </w:r>
      <w:r w:rsidR="002A2B8B">
        <w:rPr>
          <w:lang w:eastAsia="zh-CN"/>
        </w:rPr>
        <w:t>4</w:t>
      </w:r>
      <w:r>
        <w:rPr>
          <w:lang w:eastAsia="zh-CN"/>
        </w:rPr>
        <w:t>], TR 37.885 [</w:t>
      </w:r>
      <w:r w:rsidR="002A2B8B">
        <w:rPr>
          <w:lang w:eastAsia="zh-CN"/>
        </w:rPr>
        <w:t>5</w:t>
      </w:r>
      <w:r>
        <w:rPr>
          <w:lang w:eastAsia="zh-CN"/>
        </w:rPr>
        <w:t>], etc. as the starting point. Specifically, we give a table which represents the impacts of target height on LOS probability as follows:</w:t>
      </w:r>
    </w:p>
    <w:p w14:paraId="3557122F" w14:textId="77777777" w:rsidR="00B24E4A" w:rsidRDefault="00B24E4A" w:rsidP="00B24E4A">
      <w:pPr>
        <w:jc w:val="center"/>
        <w:rPr>
          <w:b/>
          <w:sz w:val="20"/>
          <w:lang w:eastAsia="zh-CN"/>
        </w:rPr>
      </w:pPr>
      <w:r>
        <w:rPr>
          <w:b/>
          <w:sz w:val="20"/>
          <w:lang w:eastAsia="zh-CN"/>
        </w:rPr>
        <w:t xml:space="preserve">Table 2.1 The impacts of target height on LOS probability  </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464"/>
        <w:gridCol w:w="2141"/>
        <w:gridCol w:w="1560"/>
      </w:tblGrid>
      <w:tr w:rsidR="00B24E4A" w14:paraId="7353F4CF" w14:textId="77777777" w:rsidTr="00B24E4A">
        <w:trPr>
          <w:jc w:val="center"/>
        </w:trPr>
        <w:tc>
          <w:tcPr>
            <w:tcW w:w="12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6159A2" w14:textId="77777777" w:rsidR="00B24E4A" w:rsidRDefault="00B24E4A">
            <w:pPr>
              <w:pStyle w:val="TAH"/>
              <w:rPr>
                <w:rFonts w:ascii="Times New Roman" w:eastAsiaTheme="minorEastAsia" w:hAnsi="Times New Roman"/>
                <w:lang w:val="en-US" w:eastAsia="zh-CN"/>
              </w:rPr>
            </w:pPr>
            <w:r>
              <w:rPr>
                <w:rFonts w:ascii="Times New Roman" w:eastAsiaTheme="minorEastAsia" w:hAnsi="Times New Roman"/>
                <w:lang w:val="en-US" w:eastAsia="zh-CN"/>
              </w:rPr>
              <w:t>Link</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B87D68" w14:textId="77777777" w:rsidR="00B24E4A" w:rsidRDefault="00B24E4A">
            <w:pPr>
              <w:pStyle w:val="TAH"/>
              <w:rPr>
                <w:rFonts w:ascii="Times New Roman" w:hAnsi="Times New Roman"/>
                <w:lang w:val="en-US" w:eastAsia="ko-KR"/>
              </w:rPr>
            </w:pPr>
            <w:r>
              <w:rPr>
                <w:rFonts w:ascii="Times New Roman" w:hAnsi="Times New Roman"/>
                <w:lang w:val="en-US" w:eastAsia="ko-KR"/>
              </w:rPr>
              <w:t>The height of sensing target</w:t>
            </w:r>
          </w:p>
        </w:tc>
        <w:tc>
          <w:tcPr>
            <w:tcW w:w="21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AFEBA7" w14:textId="77777777" w:rsidR="00B24E4A" w:rsidRDefault="00B24E4A">
            <w:pPr>
              <w:pStyle w:val="TAH"/>
              <w:rPr>
                <w:rFonts w:ascii="Times New Roman" w:eastAsiaTheme="minorEastAsia" w:hAnsi="Times New Roman"/>
                <w:lang w:val="en-US" w:eastAsia="zh-CN"/>
              </w:rPr>
            </w:pPr>
            <w:r>
              <w:rPr>
                <w:rFonts w:ascii="Times New Roman" w:eastAsiaTheme="minorEastAsia" w:hAnsi="Times New Roman"/>
                <w:lang w:val="en-US" w:eastAsia="zh-CN"/>
              </w:rPr>
              <w:t>Note</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F03CA9" w14:textId="77777777" w:rsidR="00B24E4A" w:rsidRDefault="00B24E4A">
            <w:pPr>
              <w:pStyle w:val="TAH"/>
              <w:rPr>
                <w:rFonts w:ascii="Times New Roman" w:hAnsi="Times New Roman"/>
                <w:szCs w:val="36"/>
                <w:lang w:val="en-US" w:eastAsia="ko-KR"/>
              </w:rPr>
            </w:pPr>
            <w:r>
              <w:rPr>
                <w:rFonts w:ascii="Times New Roman" w:hAnsi="Times New Roman"/>
                <w:lang w:val="en-US" w:eastAsia="ko-KR"/>
              </w:rPr>
              <w:t>LOS probability</w:t>
            </w:r>
          </w:p>
        </w:tc>
      </w:tr>
      <w:tr w:rsidR="00B24E4A" w14:paraId="21D7FD91" w14:textId="77777777" w:rsidTr="00B24E4A">
        <w:trPr>
          <w:jc w:val="center"/>
        </w:trPr>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6E3AC19"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TRP-Target</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74E2183" w14:textId="77777777" w:rsidR="00B24E4A" w:rsidRDefault="00B24E4A">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2B685DC2"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RMa, X=1</w:t>
            </w:r>
          </w:p>
          <w:p w14:paraId="5DE193AC"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EB102B"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Reuse TR 38.901</w:t>
            </w:r>
          </w:p>
        </w:tc>
      </w:tr>
      <w:tr w:rsidR="00B24E4A" w14:paraId="0BF6955D" w14:textId="77777777" w:rsidTr="00B24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76323" w14:textId="77777777" w:rsidR="00B24E4A" w:rsidRDefault="00B24E4A">
            <w:pPr>
              <w:autoSpaceDE/>
              <w:autoSpaceDN/>
              <w:adjustRightInd/>
              <w:snapToGrid/>
              <w:spacing w:after="0"/>
              <w:jc w:val="left"/>
              <w:rPr>
                <w:sz w:val="18"/>
                <w:szCs w:val="20"/>
                <w:lang w:eastAsia="zh-CN"/>
              </w:rPr>
            </w:pPr>
          </w:p>
        </w:tc>
        <w:tc>
          <w:tcPr>
            <w:tcW w:w="2464" w:type="dxa"/>
            <w:tcBorders>
              <w:top w:val="single" w:sz="4" w:space="0" w:color="auto"/>
              <w:left w:val="single" w:sz="4" w:space="0" w:color="auto"/>
              <w:bottom w:val="single" w:sz="4" w:space="0" w:color="auto"/>
              <w:right w:val="single" w:sz="4" w:space="0" w:color="auto"/>
            </w:tcBorders>
            <w:vAlign w:val="center"/>
            <w:hideMark/>
          </w:tcPr>
          <w:p w14:paraId="60133025" w14:textId="77777777" w:rsidR="00B24E4A" w:rsidRDefault="00B24E4A">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F426" w14:textId="77777777" w:rsidR="00B24E4A" w:rsidRDefault="00B24E4A">
            <w:pPr>
              <w:autoSpaceDE/>
              <w:autoSpaceDN/>
              <w:adjustRightInd/>
              <w:snapToGrid/>
              <w:spacing w:after="0"/>
              <w:jc w:val="left"/>
              <w:rPr>
                <w:sz w:val="18"/>
                <w:szCs w:val="20"/>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9E5478C"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FFS</w:t>
            </w:r>
          </w:p>
        </w:tc>
      </w:tr>
      <w:tr w:rsidR="00B24E4A" w14:paraId="057F47A3" w14:textId="77777777" w:rsidTr="00B24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CB98D" w14:textId="77777777" w:rsidR="00B24E4A" w:rsidRDefault="00B24E4A">
            <w:pPr>
              <w:autoSpaceDE/>
              <w:autoSpaceDN/>
              <w:adjustRightInd/>
              <w:snapToGrid/>
              <w:spacing w:after="0"/>
              <w:jc w:val="left"/>
              <w:rPr>
                <w:sz w:val="18"/>
                <w:szCs w:val="20"/>
                <w:lang w:eastAsia="zh-CN"/>
              </w:rPr>
            </w:pPr>
          </w:p>
        </w:tc>
        <w:tc>
          <w:tcPr>
            <w:tcW w:w="2464" w:type="dxa"/>
            <w:tcBorders>
              <w:top w:val="single" w:sz="4" w:space="0" w:color="auto"/>
              <w:left w:val="single" w:sz="4" w:space="0" w:color="auto"/>
              <w:bottom w:val="single" w:sz="4" w:space="0" w:color="auto"/>
              <w:right w:val="single" w:sz="4" w:space="0" w:color="auto"/>
            </w:tcBorders>
            <w:vAlign w:val="center"/>
            <w:hideMark/>
          </w:tcPr>
          <w:p w14:paraId="01F70282" w14:textId="77777777" w:rsidR="00B24E4A" w:rsidRDefault="00B24E4A">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2141" w:type="dxa"/>
            <w:tcBorders>
              <w:top w:val="single" w:sz="4" w:space="0" w:color="auto"/>
              <w:left w:val="single" w:sz="4" w:space="0" w:color="auto"/>
              <w:bottom w:val="single" w:sz="4" w:space="0" w:color="auto"/>
              <w:right w:val="single" w:sz="4" w:space="0" w:color="auto"/>
            </w:tcBorders>
            <w:vAlign w:val="center"/>
            <w:hideMark/>
          </w:tcPr>
          <w:p w14:paraId="7C27F61C"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UAV</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4199BEB" w14:textId="77777777" w:rsidR="00B24E4A" w:rsidRDefault="00B24E4A">
            <w:pPr>
              <w:pStyle w:val="TAC"/>
              <w:rPr>
                <w:rFonts w:ascii="Times New Roman" w:hAnsi="Times New Roman"/>
                <w:szCs w:val="36"/>
                <w:lang w:val="en-US" w:eastAsia="ko-KR"/>
              </w:rPr>
            </w:pPr>
            <w:r>
              <w:rPr>
                <w:rFonts w:ascii="Times New Roman" w:eastAsiaTheme="minorEastAsia" w:hAnsi="Times New Roman"/>
                <w:lang w:val="en-US" w:eastAsia="zh-CN"/>
              </w:rPr>
              <w:t>Reuse TR 36.777</w:t>
            </w:r>
          </w:p>
        </w:tc>
      </w:tr>
      <w:tr w:rsidR="00B24E4A" w14:paraId="44E45F93" w14:textId="77777777" w:rsidTr="00B24E4A">
        <w:trPr>
          <w:jc w:val="center"/>
        </w:trPr>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EEBF3B4" w14:textId="77777777" w:rsidR="00B24E4A" w:rsidRDefault="00B24E4A">
            <w:pPr>
              <w:pStyle w:val="TAC"/>
              <w:rPr>
                <w:rFonts w:ascii="Times New Roman" w:hAnsi="Times New Roman"/>
                <w:lang w:val="en-US" w:eastAsia="ko-KR"/>
              </w:rPr>
            </w:pPr>
            <w:r>
              <w:rPr>
                <w:rFonts w:ascii="Times New Roman" w:eastAsiaTheme="minorEastAsia" w:hAnsi="Times New Roman"/>
                <w:lang w:val="en-US" w:eastAsia="zh-CN"/>
              </w:rPr>
              <w:t>Target-UE</w:t>
            </w:r>
          </w:p>
        </w:tc>
        <w:tc>
          <w:tcPr>
            <w:tcW w:w="2464" w:type="dxa"/>
            <w:tcBorders>
              <w:top w:val="single" w:sz="4" w:space="0" w:color="auto"/>
              <w:left w:val="single" w:sz="4" w:space="0" w:color="auto"/>
              <w:bottom w:val="single" w:sz="4" w:space="0" w:color="auto"/>
              <w:right w:val="single" w:sz="4" w:space="0" w:color="auto"/>
            </w:tcBorders>
            <w:vAlign w:val="center"/>
            <w:hideMark/>
          </w:tcPr>
          <w:p w14:paraId="3CF14923" w14:textId="77777777" w:rsidR="00B24E4A" w:rsidRDefault="00B24E4A">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2141" w:type="dxa"/>
            <w:tcBorders>
              <w:top w:val="single" w:sz="4" w:space="0" w:color="auto"/>
              <w:left w:val="single" w:sz="4" w:space="0" w:color="auto"/>
              <w:bottom w:val="single" w:sz="4" w:space="0" w:color="auto"/>
              <w:right w:val="single" w:sz="4" w:space="0" w:color="auto"/>
            </w:tcBorders>
            <w:vAlign w:val="center"/>
            <w:hideMark/>
          </w:tcPr>
          <w:p w14:paraId="0F8F8A3A"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FFS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0B683A1" w14:textId="77777777" w:rsidR="00B24E4A" w:rsidRDefault="00B24E4A">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FFS</w:t>
            </w:r>
          </w:p>
        </w:tc>
      </w:tr>
      <w:tr w:rsidR="00B24E4A" w14:paraId="518AA5E5" w14:textId="77777777" w:rsidTr="00B24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36B10" w14:textId="77777777" w:rsidR="00B24E4A" w:rsidRDefault="00B24E4A">
            <w:pPr>
              <w:autoSpaceDE/>
              <w:autoSpaceDN/>
              <w:adjustRightInd/>
              <w:snapToGrid/>
              <w:spacing w:after="0"/>
              <w:jc w:val="left"/>
              <w:rPr>
                <w:rFonts w:eastAsia="Times New Roman"/>
                <w:sz w:val="18"/>
                <w:szCs w:val="20"/>
                <w:lang w:eastAsia="ko-KR"/>
              </w:rPr>
            </w:pPr>
          </w:p>
        </w:tc>
        <w:tc>
          <w:tcPr>
            <w:tcW w:w="2464" w:type="dxa"/>
            <w:tcBorders>
              <w:top w:val="single" w:sz="4" w:space="0" w:color="auto"/>
              <w:left w:val="single" w:sz="4" w:space="0" w:color="auto"/>
              <w:bottom w:val="single" w:sz="4" w:space="0" w:color="auto"/>
              <w:right w:val="single" w:sz="4" w:space="0" w:color="auto"/>
            </w:tcBorders>
            <w:vAlign w:val="center"/>
            <w:hideMark/>
          </w:tcPr>
          <w:p w14:paraId="379F046D" w14:textId="77777777" w:rsidR="00B24E4A" w:rsidRDefault="00B24E4A">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2141" w:type="dxa"/>
            <w:tcBorders>
              <w:top w:val="single" w:sz="4" w:space="0" w:color="auto"/>
              <w:left w:val="single" w:sz="4" w:space="0" w:color="auto"/>
              <w:bottom w:val="single" w:sz="4" w:space="0" w:color="auto"/>
              <w:right w:val="single" w:sz="4" w:space="0" w:color="auto"/>
            </w:tcBorders>
            <w:vAlign w:val="center"/>
            <w:hideMark/>
          </w:tcPr>
          <w:p w14:paraId="6A79AB9A"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Human/Vehicle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B92343" w14:textId="77777777" w:rsidR="00B24E4A" w:rsidRDefault="00B24E4A">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Reuse TR 37.885</w:t>
            </w:r>
          </w:p>
        </w:tc>
      </w:tr>
    </w:tbl>
    <w:p w14:paraId="4F0B12E3" w14:textId="1667A1F6" w:rsidR="00B24E4A" w:rsidRDefault="00B24E4A" w:rsidP="00B24E4A">
      <w:pPr>
        <w:rPr>
          <w:b/>
          <w:i/>
          <w:lang w:eastAsia="zh-CN"/>
        </w:rPr>
      </w:pPr>
      <w:r>
        <w:rPr>
          <w:b/>
          <w:i/>
          <w:lang w:eastAsia="zh-CN"/>
        </w:rPr>
        <w:t xml:space="preserve">Proposal </w:t>
      </w:r>
      <w:r w:rsidR="00AC1D34">
        <w:rPr>
          <w:b/>
          <w:i/>
          <w:lang w:eastAsia="zh-CN"/>
        </w:rPr>
        <w:t>4</w:t>
      </w:r>
      <w:r>
        <w:rPr>
          <w:b/>
          <w:i/>
          <w:lang w:eastAsia="zh-CN"/>
        </w:rPr>
        <w:t>: Adopt the following table as the starting point considering the impacts of target height on LOS probability.</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479"/>
        <w:gridCol w:w="1842"/>
        <w:gridCol w:w="1560"/>
      </w:tblGrid>
      <w:tr w:rsidR="00B24E4A" w14:paraId="36354FDE" w14:textId="77777777" w:rsidTr="00B24E4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6E0805A" w14:textId="77777777" w:rsidR="00B24E4A" w:rsidRDefault="00B24E4A">
            <w:pPr>
              <w:pStyle w:val="TAH"/>
              <w:rPr>
                <w:rFonts w:ascii="Times New Roman" w:eastAsiaTheme="minorEastAsia" w:hAnsi="Times New Roman"/>
                <w:lang w:val="en-US" w:eastAsia="zh-CN"/>
              </w:rPr>
            </w:pPr>
            <w:r>
              <w:rPr>
                <w:rFonts w:ascii="Times New Roman" w:eastAsiaTheme="minorEastAsia" w:hAnsi="Times New Roman"/>
                <w:lang w:val="en-US" w:eastAsia="zh-CN"/>
              </w:rPr>
              <w:t>Link</w:t>
            </w:r>
          </w:p>
        </w:tc>
        <w:tc>
          <w:tcPr>
            <w:tcW w:w="24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A9007F" w14:textId="77777777" w:rsidR="00B24E4A" w:rsidRDefault="00B24E4A">
            <w:pPr>
              <w:pStyle w:val="TAH"/>
              <w:rPr>
                <w:rFonts w:ascii="Times New Roman" w:hAnsi="Times New Roman"/>
                <w:lang w:val="en-US" w:eastAsia="ko-KR"/>
              </w:rPr>
            </w:pPr>
            <w:r>
              <w:rPr>
                <w:rFonts w:ascii="Times New Roman" w:hAnsi="Times New Roman"/>
                <w:lang w:val="en-US" w:eastAsia="ko-KR"/>
              </w:rPr>
              <w:t>The height of sensing target</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84CF17" w14:textId="77777777" w:rsidR="00B24E4A" w:rsidRDefault="00B24E4A">
            <w:pPr>
              <w:pStyle w:val="TAH"/>
              <w:rPr>
                <w:rFonts w:ascii="Times New Roman" w:eastAsiaTheme="minorEastAsia" w:hAnsi="Times New Roman"/>
                <w:lang w:val="en-US" w:eastAsia="zh-CN"/>
              </w:rPr>
            </w:pPr>
            <w:r>
              <w:rPr>
                <w:rFonts w:ascii="Times New Roman" w:eastAsiaTheme="minorEastAsia" w:hAnsi="Times New Roman"/>
                <w:lang w:val="en-US" w:eastAsia="zh-CN"/>
              </w:rPr>
              <w:t>Note</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09A615" w14:textId="77777777" w:rsidR="00B24E4A" w:rsidRDefault="00B24E4A">
            <w:pPr>
              <w:pStyle w:val="TAH"/>
              <w:rPr>
                <w:rFonts w:ascii="Times New Roman" w:hAnsi="Times New Roman"/>
                <w:szCs w:val="36"/>
                <w:lang w:val="en-US" w:eastAsia="ko-KR"/>
              </w:rPr>
            </w:pPr>
            <w:r>
              <w:rPr>
                <w:rFonts w:ascii="Times New Roman" w:hAnsi="Times New Roman"/>
                <w:lang w:val="en-US" w:eastAsia="ko-KR"/>
              </w:rPr>
              <w:t>LOS probability</w:t>
            </w:r>
          </w:p>
        </w:tc>
      </w:tr>
      <w:tr w:rsidR="00B24E4A" w14:paraId="07EBFDC8" w14:textId="77777777" w:rsidTr="00B24E4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45C221"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TRP-Target</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D353498" w14:textId="77777777" w:rsidR="00B24E4A" w:rsidRDefault="00B24E4A">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6D2F856E"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RMa, X=1</w:t>
            </w:r>
          </w:p>
          <w:p w14:paraId="531EC179"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F12A2E"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Reuse TR 38.901</w:t>
            </w:r>
          </w:p>
        </w:tc>
      </w:tr>
      <w:tr w:rsidR="00B24E4A" w14:paraId="394E5827" w14:textId="77777777" w:rsidTr="00B24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397AF" w14:textId="77777777" w:rsidR="00B24E4A" w:rsidRDefault="00B24E4A">
            <w:pPr>
              <w:autoSpaceDE/>
              <w:autoSpaceDN/>
              <w:adjustRightInd/>
              <w:snapToGrid/>
              <w:spacing w:after="0"/>
              <w:jc w:val="left"/>
              <w:rPr>
                <w:sz w:val="18"/>
                <w:szCs w:val="20"/>
                <w:lang w:eastAsia="zh-C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48EC6A1" w14:textId="77777777" w:rsidR="00B24E4A" w:rsidRDefault="00B24E4A">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CED9" w14:textId="77777777" w:rsidR="00B24E4A" w:rsidRDefault="00B24E4A">
            <w:pPr>
              <w:autoSpaceDE/>
              <w:autoSpaceDN/>
              <w:adjustRightInd/>
              <w:snapToGrid/>
              <w:spacing w:after="0"/>
              <w:jc w:val="left"/>
              <w:rPr>
                <w:sz w:val="18"/>
                <w:szCs w:val="20"/>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71A5C29"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FFS</w:t>
            </w:r>
          </w:p>
        </w:tc>
      </w:tr>
      <w:tr w:rsidR="00B24E4A" w14:paraId="260E0442" w14:textId="77777777" w:rsidTr="00B24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8A00C" w14:textId="77777777" w:rsidR="00B24E4A" w:rsidRDefault="00B24E4A">
            <w:pPr>
              <w:autoSpaceDE/>
              <w:autoSpaceDN/>
              <w:adjustRightInd/>
              <w:snapToGrid/>
              <w:spacing w:after="0"/>
              <w:jc w:val="left"/>
              <w:rPr>
                <w:sz w:val="18"/>
                <w:szCs w:val="20"/>
                <w:lang w:eastAsia="zh-CN"/>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340919A" w14:textId="77777777" w:rsidR="00B24E4A" w:rsidRDefault="00B24E4A">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1E7EFC"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UAV</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FA72AB" w14:textId="77777777" w:rsidR="00B24E4A" w:rsidRDefault="00B24E4A">
            <w:pPr>
              <w:pStyle w:val="TAC"/>
              <w:rPr>
                <w:rFonts w:ascii="Times New Roman" w:hAnsi="Times New Roman"/>
                <w:szCs w:val="36"/>
                <w:lang w:val="en-US" w:eastAsia="ko-KR"/>
              </w:rPr>
            </w:pPr>
            <w:r>
              <w:rPr>
                <w:rFonts w:ascii="Times New Roman" w:eastAsiaTheme="minorEastAsia" w:hAnsi="Times New Roman"/>
                <w:lang w:val="en-US" w:eastAsia="zh-CN"/>
              </w:rPr>
              <w:t>Reuse TR 36.777</w:t>
            </w:r>
          </w:p>
        </w:tc>
      </w:tr>
      <w:tr w:rsidR="00B24E4A" w14:paraId="1A7196B7" w14:textId="77777777" w:rsidTr="00B24E4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60E4E" w14:textId="77777777" w:rsidR="00B24E4A" w:rsidRDefault="00B24E4A">
            <w:pPr>
              <w:pStyle w:val="TAC"/>
              <w:rPr>
                <w:rFonts w:ascii="Times New Roman" w:hAnsi="Times New Roman"/>
                <w:lang w:val="en-US" w:eastAsia="ko-KR"/>
              </w:rPr>
            </w:pPr>
            <w:r>
              <w:rPr>
                <w:rFonts w:ascii="Times New Roman" w:eastAsiaTheme="minorEastAsia" w:hAnsi="Times New Roman"/>
                <w:lang w:val="en-US" w:eastAsia="zh-CN"/>
              </w:rPr>
              <w:t>Target-UE</w:t>
            </w:r>
          </w:p>
        </w:tc>
        <w:tc>
          <w:tcPr>
            <w:tcW w:w="2479" w:type="dxa"/>
            <w:tcBorders>
              <w:top w:val="single" w:sz="4" w:space="0" w:color="auto"/>
              <w:left w:val="single" w:sz="4" w:space="0" w:color="auto"/>
              <w:bottom w:val="single" w:sz="4" w:space="0" w:color="auto"/>
              <w:right w:val="single" w:sz="4" w:space="0" w:color="auto"/>
            </w:tcBorders>
            <w:vAlign w:val="center"/>
            <w:hideMark/>
          </w:tcPr>
          <w:p w14:paraId="031F6DE7" w14:textId="77777777" w:rsidR="00B24E4A" w:rsidRDefault="00B24E4A">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C7E6CC"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FFS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EE1391" w14:textId="77777777" w:rsidR="00B24E4A" w:rsidRDefault="00B24E4A">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FFS</w:t>
            </w:r>
          </w:p>
        </w:tc>
      </w:tr>
      <w:tr w:rsidR="00B24E4A" w14:paraId="5D1DABDA" w14:textId="77777777" w:rsidTr="00B24E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FB9D5" w14:textId="77777777" w:rsidR="00B24E4A" w:rsidRDefault="00B24E4A">
            <w:pPr>
              <w:autoSpaceDE/>
              <w:autoSpaceDN/>
              <w:adjustRightInd/>
              <w:snapToGrid/>
              <w:spacing w:after="0"/>
              <w:jc w:val="left"/>
              <w:rPr>
                <w:rFonts w:eastAsia="Times New Roman"/>
                <w:sz w:val="18"/>
                <w:szCs w:val="20"/>
                <w:lang w:eastAsia="ko-KR"/>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A78E190" w14:textId="77777777" w:rsidR="00B24E4A" w:rsidRDefault="00B24E4A">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725291" w14:textId="77777777" w:rsidR="00B24E4A" w:rsidRDefault="00B24E4A">
            <w:pPr>
              <w:pStyle w:val="TAC"/>
              <w:rPr>
                <w:rFonts w:ascii="Times New Roman" w:eastAsiaTheme="minorEastAsia" w:hAnsi="Times New Roman"/>
                <w:lang w:val="en-US" w:eastAsia="zh-CN"/>
              </w:rPr>
            </w:pPr>
            <w:r>
              <w:rPr>
                <w:rFonts w:ascii="Times New Roman" w:eastAsiaTheme="minorEastAsia" w:hAnsi="Times New Roman"/>
                <w:lang w:val="en-US" w:eastAsia="zh-CN"/>
              </w:rPr>
              <w:t>For Human/Vehicle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D644E3" w14:textId="77777777" w:rsidR="00B24E4A" w:rsidRDefault="00B24E4A">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Reuse TR 37.885</w:t>
            </w:r>
          </w:p>
        </w:tc>
      </w:tr>
    </w:tbl>
    <w:p w14:paraId="5656BFE8" w14:textId="42B3E07B" w:rsidR="00B24E4A" w:rsidRDefault="00B24E4A" w:rsidP="00B24E4A">
      <w:pPr>
        <w:tabs>
          <w:tab w:val="left" w:pos="3261"/>
        </w:tabs>
        <w:rPr>
          <w:lang w:eastAsia="zh-CN"/>
        </w:rPr>
      </w:pPr>
      <w:r>
        <w:rPr>
          <w:lang w:eastAsia="zh-CN"/>
        </w:rPr>
        <w:t>In some scenario, EO type-2 will be modelled in the target channel and impact LOS/NLOS condition of Tx-target link and target-Rx link. RAN1 #118 discuss the options about the impact of EO type-2 on LOS state as follows [</w:t>
      </w:r>
      <w:r w:rsidR="002A2B8B">
        <w:rPr>
          <w:lang w:eastAsia="zh-CN"/>
        </w:rPr>
        <w:t>6</w:t>
      </w:r>
      <w:r>
        <w:rPr>
          <w:lang w:eastAsia="zh-CN"/>
        </w:rPr>
        <w:t xml:space="preserve">]: </w:t>
      </w:r>
    </w:p>
    <w:tbl>
      <w:tblPr>
        <w:tblStyle w:val="ae"/>
        <w:tblW w:w="0" w:type="auto"/>
        <w:tblLook w:val="04A0" w:firstRow="1" w:lastRow="0" w:firstColumn="1" w:lastColumn="0" w:noHBand="0" w:noVBand="1"/>
      </w:tblPr>
      <w:tblGrid>
        <w:gridCol w:w="9307"/>
      </w:tblGrid>
      <w:tr w:rsidR="00B24E4A" w14:paraId="67BFA688" w14:textId="77777777" w:rsidTr="00B24E4A">
        <w:tc>
          <w:tcPr>
            <w:tcW w:w="9307" w:type="dxa"/>
            <w:tcBorders>
              <w:top w:val="single" w:sz="4" w:space="0" w:color="auto"/>
              <w:left w:val="single" w:sz="4" w:space="0" w:color="auto"/>
              <w:bottom w:val="single" w:sz="4" w:space="0" w:color="auto"/>
              <w:right w:val="single" w:sz="4" w:space="0" w:color="auto"/>
            </w:tcBorders>
            <w:hideMark/>
          </w:tcPr>
          <w:p w14:paraId="590D0ED5" w14:textId="77777777" w:rsidR="00B24E4A" w:rsidRDefault="00B24E4A">
            <w:pPr>
              <w:suppressAutoHyphens/>
              <w:autoSpaceDE/>
              <w:adjustRightInd/>
              <w:snapToGrid/>
              <w:spacing w:after="0"/>
              <w:jc w:val="left"/>
              <w:rPr>
                <w:rFonts w:eastAsia="等线"/>
                <w:szCs w:val="20"/>
                <w:lang w:eastAsia="zh-CN"/>
              </w:rPr>
            </w:pPr>
            <w:r>
              <w:rPr>
                <w:rFonts w:eastAsia="等线"/>
                <w:szCs w:val="20"/>
                <w:lang w:eastAsia="zh-CN"/>
              </w:rPr>
              <w:t>When the EO type-2 is used to model indirect path in the target channel, it needs clarification how to model its impact on LOS state. The following options are proposed by different companies</w:t>
            </w:r>
          </w:p>
          <w:p w14:paraId="64FEDC44" w14:textId="77777777" w:rsidR="00B24E4A" w:rsidRDefault="00B24E4A" w:rsidP="00B24E4A">
            <w:pPr>
              <w:pStyle w:val="af3"/>
              <w:numPr>
                <w:ilvl w:val="0"/>
                <w:numId w:val="20"/>
              </w:numPr>
              <w:suppressAutoHyphens/>
              <w:autoSpaceDE/>
              <w:adjustRightInd/>
              <w:snapToGrid/>
              <w:spacing w:after="0"/>
              <w:ind w:firstLineChars="0"/>
              <w:jc w:val="left"/>
              <w:rPr>
                <w:rFonts w:eastAsia="等线"/>
                <w:szCs w:val="20"/>
                <w:lang w:eastAsia="zh-CN"/>
              </w:rPr>
            </w:pPr>
            <w:r>
              <w:rPr>
                <w:rFonts w:eastAsia="等线"/>
                <w:szCs w:val="20"/>
                <w:lang w:eastAsia="zh-CN"/>
              </w:rPr>
              <w:t>Option 1: Still reuse LOS probability methodology defined in TR 38.901</w:t>
            </w:r>
          </w:p>
          <w:p w14:paraId="20550335" w14:textId="77777777" w:rsidR="00B24E4A" w:rsidRDefault="00B24E4A" w:rsidP="00B24E4A">
            <w:pPr>
              <w:pStyle w:val="af3"/>
              <w:numPr>
                <w:ilvl w:val="0"/>
                <w:numId w:val="20"/>
              </w:numPr>
              <w:suppressAutoHyphens/>
              <w:autoSpaceDE/>
              <w:adjustRightInd/>
              <w:snapToGrid/>
              <w:spacing w:after="0"/>
              <w:ind w:firstLineChars="0"/>
              <w:jc w:val="left"/>
              <w:rPr>
                <w:rFonts w:eastAsia="等线"/>
                <w:szCs w:val="20"/>
                <w:lang w:eastAsia="zh-CN"/>
              </w:rPr>
            </w:pPr>
            <w:r>
              <w:rPr>
                <w:rFonts w:eastAsia="等线"/>
                <w:szCs w:val="20"/>
                <w:lang w:eastAsia="zh-CN"/>
              </w:rPr>
              <w:t>Option 2: If type-2 EO block the direct path of one link, the link is determined as NLOS condition, and otherwise use the LOS probability equation to determine the LOS/NLOS condition</w:t>
            </w:r>
          </w:p>
          <w:p w14:paraId="7868CE4F" w14:textId="77777777" w:rsidR="00B24E4A" w:rsidRDefault="00B24E4A" w:rsidP="00B24E4A">
            <w:pPr>
              <w:pStyle w:val="af3"/>
              <w:numPr>
                <w:ilvl w:val="0"/>
                <w:numId w:val="20"/>
              </w:numPr>
              <w:suppressAutoHyphens/>
              <w:autoSpaceDE/>
              <w:adjustRightInd/>
              <w:snapToGrid/>
              <w:spacing w:after="0"/>
              <w:ind w:firstLineChars="0"/>
              <w:jc w:val="left"/>
              <w:rPr>
                <w:rFonts w:eastAsia="等线"/>
                <w:szCs w:val="20"/>
                <w:lang w:eastAsia="zh-CN"/>
              </w:rPr>
            </w:pPr>
            <w:r>
              <w:rPr>
                <w:rFonts w:eastAsia="等线"/>
                <w:szCs w:val="20"/>
                <w:lang w:eastAsia="zh-CN"/>
              </w:rPr>
              <w:t>Option 3: Other options</w:t>
            </w:r>
          </w:p>
        </w:tc>
      </w:tr>
    </w:tbl>
    <w:p w14:paraId="3E6496BC" w14:textId="6405A2A7" w:rsidR="00B24E4A" w:rsidRDefault="00B24E4A" w:rsidP="00B24E4A">
      <w:pPr>
        <w:rPr>
          <w:rFonts w:ascii="Times" w:eastAsia="等线" w:hAnsi="Times"/>
          <w:sz w:val="20"/>
          <w:szCs w:val="24"/>
        </w:rPr>
      </w:pPr>
      <w:r>
        <w:rPr>
          <w:lang w:eastAsia="zh-CN"/>
        </w:rPr>
        <w:t>On the one hand, even if type-2 EO has a large size, it will also lead to power reduction because of the scattering in Tx-target link or target-Rx link like NLOS cluster. On the other hand, although EO is dropped randomly, EO is a non-target object with known location [</w:t>
      </w:r>
      <w:r w:rsidR="002A2B8B">
        <w:rPr>
          <w:lang w:eastAsia="zh-CN"/>
        </w:rPr>
        <w:t>7</w:t>
      </w:r>
      <w:r>
        <w:rPr>
          <w:lang w:eastAsia="zh-CN"/>
        </w:rPr>
        <w:t xml:space="preserve">] so EO modelling is not suitable for LOS probability modelling. Therefore, if </w:t>
      </w:r>
      <w:r>
        <w:rPr>
          <w:rFonts w:eastAsia="等线"/>
          <w:szCs w:val="20"/>
          <w:lang w:eastAsia="zh-CN"/>
        </w:rPr>
        <w:t>type-2 EO block the direct path of one link, the link is determined as NLOS condition.</w:t>
      </w:r>
    </w:p>
    <w:p w14:paraId="62680D0B" w14:textId="44750BC4" w:rsidR="003B1DA1" w:rsidRPr="00BC76CE" w:rsidRDefault="00B24E4A" w:rsidP="00B24E4A">
      <w:pPr>
        <w:rPr>
          <w:b/>
          <w:i/>
          <w:lang w:eastAsia="zh-CN"/>
        </w:rPr>
      </w:pPr>
      <w:r>
        <w:rPr>
          <w:b/>
          <w:i/>
          <w:lang w:eastAsia="zh-CN"/>
        </w:rPr>
        <w:t xml:space="preserve">Proposal </w:t>
      </w:r>
      <w:r w:rsidR="00AC1D34">
        <w:rPr>
          <w:b/>
          <w:i/>
          <w:lang w:eastAsia="zh-CN"/>
        </w:rPr>
        <w:t>5</w:t>
      </w:r>
      <w:r>
        <w:rPr>
          <w:b/>
          <w:i/>
          <w:lang w:eastAsia="zh-CN"/>
        </w:rPr>
        <w:t xml:space="preserve">: </w:t>
      </w:r>
      <w:r>
        <w:rPr>
          <w:rFonts w:eastAsia="等线"/>
          <w:b/>
          <w:i/>
          <w:szCs w:val="20"/>
          <w:lang w:eastAsia="zh-CN"/>
        </w:rPr>
        <w:t xml:space="preserve">When the EO type-2 is used to model direct path of one link in the target channel, </w:t>
      </w:r>
      <w:r>
        <w:rPr>
          <w:b/>
          <w:i/>
          <w:lang w:eastAsia="zh-CN"/>
        </w:rPr>
        <w:t>option 2 is preferred</w:t>
      </w:r>
      <w:r>
        <w:rPr>
          <w:rFonts w:hint="eastAsia"/>
          <w:b/>
          <w:i/>
          <w:lang w:eastAsia="zh-CN"/>
        </w:rPr>
        <w:t>.</w:t>
      </w:r>
    </w:p>
    <w:p w14:paraId="4CC93BAF" w14:textId="77777777" w:rsidR="003B1DA1" w:rsidRDefault="003B1DA1" w:rsidP="003B1DA1">
      <w:pPr>
        <w:pStyle w:val="3"/>
        <w:rPr>
          <w:lang w:eastAsia="zh-CN"/>
        </w:rPr>
      </w:pPr>
      <w:r>
        <w:rPr>
          <w:lang w:eastAsia="zh-CN"/>
        </w:rPr>
        <w:t>Doppler</w:t>
      </w:r>
    </w:p>
    <w:p w14:paraId="54C98DA6" w14:textId="77777777" w:rsidR="00AC1D34" w:rsidRDefault="00AC1D34" w:rsidP="00AC1D34">
      <w:pPr>
        <w:rPr>
          <w:lang w:eastAsia="zh-CN"/>
        </w:rPr>
      </w:pPr>
      <w:r>
        <w:rPr>
          <w:lang w:eastAsia="zh-CN"/>
        </w:rPr>
        <w:t xml:space="preserve">Macro-Doppler should be modelled in ISAC channel, but there is no consensus on the modeling of micro-Doppler. It is necessary to first determine whether to model micro-Doppler, and then consider how to add it to the Doppler calculation formula. </w:t>
      </w:r>
      <w:r w:rsidRPr="00D65E2B">
        <w:rPr>
          <w:lang w:eastAsia="zh-CN"/>
        </w:rPr>
        <w:t>To support simulations that involve dual</w:t>
      </w:r>
      <w:r>
        <w:rPr>
          <w:lang w:eastAsia="zh-CN"/>
        </w:rPr>
        <w:t xml:space="preserve"> Tx, target and Rx mobility</w:t>
      </w:r>
      <w:r w:rsidRPr="00D65E2B">
        <w:rPr>
          <w:lang w:eastAsia="zh-CN"/>
        </w:rPr>
        <w:t>,</w:t>
      </w:r>
      <w:r w:rsidRPr="00B75601">
        <w:t xml:space="preserve"> </w:t>
      </w:r>
      <w:r>
        <w:lastRenderedPageBreak/>
        <w:t>the d</w:t>
      </w:r>
      <w:r w:rsidRPr="00B75601">
        <w:rPr>
          <w:lang w:eastAsia="zh-CN"/>
        </w:rPr>
        <w:t>ual mobility model in 7.6.10, TR 38.901 is reused</w:t>
      </w:r>
      <w:r>
        <w:rPr>
          <w:lang w:eastAsia="zh-CN"/>
        </w:rPr>
        <w:t xml:space="preserve"> and enhanced, and the Doppler frequency can be given by</w:t>
      </w:r>
    </w:p>
    <w:p w14:paraId="534BFAA3" w14:textId="77777777" w:rsidR="00AC1D34" w:rsidRPr="009A75B0" w:rsidRDefault="0024540E" w:rsidP="00AC1D34">
      <w:pPr>
        <w:rPr>
          <w:i/>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Doppler</m:t>
              </m:r>
            </m:sub>
          </m:sSub>
          <m:r>
            <w:rPr>
              <w:rFonts w:ascii="Cambria Math" w:hAnsi="Cambria Math"/>
              <w:lang w:eastAsia="zh-CN"/>
            </w:rPr>
            <m:t>=</m:t>
          </m:r>
          <m:f>
            <m:fPr>
              <m:ctrlPr>
                <w:rPr>
                  <w:rFonts w:ascii="Cambria Math" w:eastAsia="宋体" w:hAnsi="Cambria Math"/>
                  <w:i/>
                  <w:lang w:eastAsia="zh-CN"/>
                </w:rPr>
              </m:ctrlPr>
            </m:fPr>
            <m:num>
              <m:sSubSup>
                <m:sSubSupPr>
                  <m:ctrlPr>
                    <w:rPr>
                      <w:rFonts w:ascii="Cambria Math" w:hAnsi="Cambria Math"/>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tx</m:t>
                  </m:r>
                </m:sub>
              </m:sSub>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r>
            <w:rPr>
              <w:rFonts w:ascii="Cambria Math" w:eastAsia="宋体" w:hAnsi="Cambria Math"/>
              <w:lang w:eastAsia="zh-CN"/>
            </w:rPr>
            <m:t>+</m:t>
          </m:r>
          <m:f>
            <m:fPr>
              <m:ctrlPr>
                <w:rPr>
                  <w:rFonts w:ascii="Cambria Math" w:eastAsia="宋体" w:hAnsi="Cambria Math"/>
                  <w:i/>
                  <w:lang w:eastAsia="zh-CN"/>
                </w:rPr>
              </m:ctrlPr>
            </m:fPr>
            <m:num>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rx</m:t>
                  </m:r>
                </m:sub>
              </m:sSub>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r>
            <m:rPr>
              <m:sty m:val="p"/>
            </m:rPr>
            <w:rPr>
              <w:rFonts w:ascii="Cambria Math" w:hAnsi="Cambria Math"/>
              <w:lang w:eastAsia="zh-CN"/>
            </w:rPr>
            <m:t>+</m:t>
          </m:r>
          <m:r>
            <w:rPr>
              <w:rFonts w:ascii="Cambria Math" w:hAnsi="Cambria Math"/>
              <w:lang w:eastAsia="zh-CN"/>
            </w:rPr>
            <m:t>f</m:t>
          </m:r>
          <m:d>
            <m:dPr>
              <m:ctrlPr>
                <w:rPr>
                  <w:rFonts w:ascii="Cambria Math" w:hAnsi="Cambria Math"/>
                  <w:i/>
                  <w:lang w:eastAsia="zh-CN"/>
                </w:rPr>
              </m:ctrlPr>
            </m:dPr>
            <m:e>
              <m:r>
                <w:rPr>
                  <w:rFonts w:ascii="Cambria Math" w:hAnsi="Cambria Math"/>
                  <w:lang w:eastAsia="zh-CN"/>
                </w:rPr>
                <m:t>t</m:t>
              </m:r>
            </m:e>
          </m:d>
        </m:oMath>
      </m:oMathPara>
    </w:p>
    <w:p w14:paraId="24DB172F" w14:textId="77777777" w:rsidR="00AC1D34" w:rsidRDefault="00AC1D34" w:rsidP="00AC1D34">
      <w:pPr>
        <w:rPr>
          <w:lang w:eastAsia="zh-CN"/>
        </w:rPr>
      </w:pPr>
      <w:r>
        <w:rPr>
          <w:lang w:eastAsia="zh-CN"/>
        </w:rPr>
        <w:t xml:space="preserve">Where </w:t>
      </w:r>
      <m:oMath>
        <m:r>
          <w:rPr>
            <w:rFonts w:ascii="Cambria Math" w:hAnsi="Cambria Math"/>
            <w:lang w:eastAsia="zh-CN"/>
          </w:rPr>
          <m:t>f</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is the additional component for NLOS paths</w:t>
      </w:r>
      <w:r w:rsidRPr="008C6FF0">
        <w:rPr>
          <w:lang w:eastAsia="zh-CN"/>
        </w:rPr>
        <w:t>, a</w:t>
      </w:r>
      <w:r>
        <w:rPr>
          <w:lang w:eastAsia="zh-CN"/>
        </w:rPr>
        <w:t>nd</w:t>
      </w:r>
      <w:r w:rsidRPr="008C6FF0">
        <w:rPr>
          <w:lang w:eastAsia="zh-CN"/>
        </w:rPr>
        <w:t xml:space="preserve"> </w:t>
      </w:r>
      <w:r>
        <w:rPr>
          <w:lang w:eastAsia="zh-CN"/>
        </w:rPr>
        <w:t>i</w:t>
      </w:r>
      <w:r w:rsidRPr="00516446">
        <w:rPr>
          <w:lang w:eastAsia="zh-CN"/>
        </w:rPr>
        <w:t xml:space="preserve">f </w:t>
      </w:r>
      <m:oMath>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oMath>
      <w:r w:rsidRPr="00516446">
        <w:rPr>
          <w:lang w:eastAsia="zh-CN"/>
        </w:rPr>
        <w:t xml:space="preserve"> and </w:t>
      </w:r>
      <m:oMath>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oMath>
      <w:r w:rsidRPr="00516446">
        <w:rPr>
          <w:lang w:eastAsia="zh-CN"/>
        </w:rPr>
        <w:t>, the expression can be simplified to mono-static sensing case.</w:t>
      </w:r>
    </w:p>
    <w:p w14:paraId="041522FF" w14:textId="6706A096" w:rsidR="00AC1D34" w:rsidRPr="00516446" w:rsidRDefault="00AC1D34" w:rsidP="00AC1D34">
      <w:pPr>
        <w:rPr>
          <w:lang w:eastAsia="zh-CN"/>
        </w:rPr>
      </w:pPr>
      <w:r>
        <w:rPr>
          <w:b/>
          <w:i/>
          <w:lang w:eastAsia="zh-CN"/>
        </w:rPr>
        <w:t>Proposal 6</w:t>
      </w:r>
      <w:r w:rsidRPr="00516446">
        <w:rPr>
          <w:b/>
          <w:i/>
          <w:lang w:eastAsia="zh-CN"/>
        </w:rPr>
        <w:t xml:space="preserve">: </w:t>
      </w:r>
      <w:r>
        <w:rPr>
          <w:b/>
          <w:i/>
          <w:lang w:eastAsia="zh-CN"/>
        </w:rPr>
        <w:t>Whether to model micro-Doppler should be first determined in ISAC channel.</w:t>
      </w:r>
    </w:p>
    <w:p w14:paraId="39EC379A" w14:textId="7ECD43CB" w:rsidR="00AC1D34" w:rsidRPr="00516446" w:rsidRDefault="00AC1D34" w:rsidP="00AC1D34">
      <w:pPr>
        <w:rPr>
          <w:b/>
          <w:i/>
          <w:lang w:eastAsia="zh-CN"/>
        </w:rPr>
      </w:pPr>
      <w:r>
        <w:rPr>
          <w:b/>
          <w:i/>
          <w:lang w:eastAsia="zh-CN"/>
        </w:rPr>
        <w:t>Proposal 7</w:t>
      </w:r>
      <w:r w:rsidRPr="00516446">
        <w:rPr>
          <w:b/>
          <w:i/>
          <w:lang w:eastAsia="zh-CN"/>
        </w:rPr>
        <w:t xml:space="preserve">: To support simulations that involve dual Tx, target and Rx mobility, the Doppler frequency </w:t>
      </w:r>
      <w:r>
        <w:rPr>
          <w:b/>
          <w:i/>
          <w:lang w:eastAsia="zh-CN"/>
        </w:rPr>
        <w:t>can be</w:t>
      </w:r>
      <w:r w:rsidRPr="00516446">
        <w:rPr>
          <w:b/>
          <w:i/>
          <w:lang w:eastAsia="zh-CN"/>
        </w:rPr>
        <w:t xml:space="preserve"> given by</w:t>
      </w:r>
    </w:p>
    <w:p w14:paraId="361DD3CE" w14:textId="77777777" w:rsidR="00AC1D34" w:rsidRPr="009A75B0" w:rsidRDefault="0024540E" w:rsidP="00AC1D34">
      <w:pPr>
        <w:rPr>
          <w:b/>
          <w:i/>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
            </m:rPr>
            <w:rPr>
              <w:rFonts w:ascii="Cambria Math" w:hAnsi="Cambria Math"/>
              <w:lang w:eastAsia="zh-CN"/>
            </w:rPr>
            <m:t>+</m:t>
          </m:r>
          <m:r>
            <m:rPr>
              <m:sty m:val="bi"/>
            </m:rPr>
            <w:rPr>
              <w:rFonts w:ascii="Cambria Math" w:hAnsi="Cambria Math"/>
              <w:lang w:eastAsia="zh-CN"/>
            </w:rPr>
            <m:t>f</m:t>
          </m:r>
          <m:d>
            <m:dPr>
              <m:ctrlPr>
                <w:rPr>
                  <w:rFonts w:ascii="Cambria Math" w:hAnsi="Cambria Math"/>
                  <w:b/>
                  <w:i/>
                  <w:lang w:eastAsia="zh-CN"/>
                </w:rPr>
              </m:ctrlPr>
            </m:dPr>
            <m:e>
              <m:r>
                <m:rPr>
                  <m:sty m:val="bi"/>
                </m:rPr>
                <w:rPr>
                  <w:rFonts w:ascii="Cambria Math" w:hAnsi="Cambria Math"/>
                  <w:lang w:eastAsia="zh-CN"/>
                </w:rPr>
                <m:t>t</m:t>
              </m:r>
            </m:e>
          </m:d>
        </m:oMath>
      </m:oMathPara>
    </w:p>
    <w:p w14:paraId="31535CE7" w14:textId="77777777" w:rsidR="00AC1D34" w:rsidRPr="009A75B0" w:rsidRDefault="00AC1D34" w:rsidP="00AC1D34">
      <w:pPr>
        <w:rPr>
          <w:b/>
          <w:lang w:eastAsia="zh-CN"/>
        </w:rPr>
      </w:pPr>
      <w:r w:rsidRPr="009A75B0">
        <w:rPr>
          <w:b/>
          <w:lang w:eastAsia="zh-CN"/>
        </w:rPr>
        <w:t xml:space="preserve">Where </w:t>
      </w:r>
      <m:oMath>
        <m:r>
          <m:rPr>
            <m:sty m:val="bi"/>
          </m:rPr>
          <w:rPr>
            <w:rFonts w:ascii="Cambria Math" w:hAnsi="Cambria Math"/>
            <w:lang w:eastAsia="zh-CN"/>
          </w:rPr>
          <m:t>f</m:t>
        </m:r>
        <m:d>
          <m:dPr>
            <m:ctrlPr>
              <w:rPr>
                <w:rFonts w:ascii="Cambria Math" w:hAnsi="Cambria Math"/>
                <w:b/>
                <w:i/>
                <w:lang w:eastAsia="zh-CN"/>
              </w:rPr>
            </m:ctrlPr>
          </m:dPr>
          <m:e>
            <m:r>
              <m:rPr>
                <m:sty m:val="bi"/>
              </m:rPr>
              <w:rPr>
                <w:rFonts w:ascii="Cambria Math" w:hAnsi="Cambria Math"/>
                <w:lang w:eastAsia="zh-CN"/>
              </w:rPr>
              <m:t>t</m:t>
            </m:r>
          </m:e>
        </m:d>
      </m:oMath>
      <w:r w:rsidRPr="009A75B0">
        <w:rPr>
          <w:rFonts w:hint="eastAsia"/>
          <w:b/>
          <w:lang w:eastAsia="zh-CN"/>
        </w:rPr>
        <w:t xml:space="preserve"> </w:t>
      </w:r>
      <w:r w:rsidRPr="009A75B0">
        <w:rPr>
          <w:b/>
          <w:lang w:eastAsia="zh-CN"/>
        </w:rPr>
        <w:t>is the additional component for NLOS path</w:t>
      </w:r>
      <w:r>
        <w:rPr>
          <w:b/>
          <w:lang w:eastAsia="zh-CN"/>
        </w:rPr>
        <w:t>s, and i</w:t>
      </w:r>
      <w:r w:rsidRPr="009A75B0">
        <w:rPr>
          <w:b/>
          <w:lang w:eastAsia="zh-CN"/>
        </w:rPr>
        <w:t xml:space="preserve">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9A75B0">
        <w:rPr>
          <w:b/>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9A75B0">
        <w:rPr>
          <w:b/>
          <w:lang w:eastAsia="zh-CN"/>
        </w:rPr>
        <w:t>, the expression can be simplified to mono-static sensing case.</w:t>
      </w:r>
    </w:p>
    <w:p w14:paraId="4ABF0F46" w14:textId="77777777" w:rsidR="003B1DA1" w:rsidRPr="00AC1D34" w:rsidRDefault="003B1DA1" w:rsidP="003B1DA1">
      <w:pPr>
        <w:rPr>
          <w:lang w:eastAsia="zh-CN"/>
        </w:rPr>
      </w:pPr>
    </w:p>
    <w:p w14:paraId="1EB9C8FF" w14:textId="77777777" w:rsidR="003B1DA1" w:rsidRDefault="003B1DA1" w:rsidP="003B1DA1">
      <w:pPr>
        <w:pStyle w:val="2"/>
        <w:rPr>
          <w:lang w:eastAsia="zh-CN"/>
        </w:rPr>
      </w:pPr>
      <w:r>
        <w:rPr>
          <w:rFonts w:hint="eastAsia"/>
          <w:lang w:eastAsia="zh-CN"/>
        </w:rPr>
        <w:t>S</w:t>
      </w:r>
      <w:r>
        <w:rPr>
          <w:lang w:eastAsia="zh-CN"/>
        </w:rPr>
        <w:t>patial consistency modelling</w:t>
      </w:r>
    </w:p>
    <w:p w14:paraId="7FF2627D" w14:textId="77777777" w:rsidR="00AC1D34" w:rsidRDefault="00AC1D34" w:rsidP="00AC1D34">
      <w:pPr>
        <w:rPr>
          <w:lang w:eastAsia="zh-CN"/>
        </w:rPr>
      </w:pPr>
      <w:r>
        <w:rPr>
          <w:lang w:eastAsia="zh-CN"/>
        </w:rPr>
        <w:t>In Legacy TR 38.901, two alternative spatial consistency procedures – Procedure A and Procedure B – are presented for spatially-consistent UT/BS mobility modelling. The procedures can be reused for TRP-target or target-TRP link by replacing UTs with targets for ISAC channel.</w:t>
      </w:r>
    </w:p>
    <w:p w14:paraId="10B96174" w14:textId="12A35BFE" w:rsidR="00AC1D34" w:rsidRPr="00F2661D" w:rsidRDefault="00AC1D34" w:rsidP="00AC1D34">
      <w:pPr>
        <w:rPr>
          <w:b/>
          <w:lang w:eastAsia="zh-CN"/>
        </w:rPr>
      </w:pPr>
      <w:r>
        <w:rPr>
          <w:b/>
          <w:lang w:eastAsia="zh-CN"/>
        </w:rPr>
        <w:t>Proposal 8</w:t>
      </w:r>
      <w:r w:rsidRPr="00F2661D">
        <w:rPr>
          <w:b/>
          <w:lang w:eastAsia="zh-CN"/>
        </w:rPr>
        <w:t>: Spatially consistent procedures in legacy TR 38.901 can be reused for TRP-target or target-TRP link by replacing UTs with targets.</w:t>
      </w:r>
    </w:p>
    <w:p w14:paraId="32DC6559" w14:textId="77777777" w:rsidR="00AC1D34" w:rsidRDefault="00AC1D34" w:rsidP="00AC1D34">
      <w:pPr>
        <w:rPr>
          <w:lang w:eastAsia="zh-CN"/>
        </w:rPr>
      </w:pPr>
      <w:r>
        <w:rPr>
          <w:rFonts w:hint="eastAsia"/>
          <w:lang w:eastAsia="zh-CN"/>
        </w:rPr>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4C28E8BD" w14:textId="77777777" w:rsidR="00AC1D34" w:rsidRDefault="00AC1D34" w:rsidP="00AC1D34">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Pr>
          <w:lang w:eastAsia="zh-CN"/>
        </w:rPr>
        <w:t xml:space="preserve"> in </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58757998" w14:textId="77777777" w:rsidR="00AC1D34" w:rsidRDefault="0024540E"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2DC69B61" w14:textId="77777777" w:rsidR="00AC1D34" w:rsidRDefault="00AC1D34" w:rsidP="00AC1D34">
      <w:pPr>
        <w:rPr>
          <w:lang w:eastAsia="zh-CN"/>
        </w:rPr>
      </w:pPr>
      <w:r>
        <w:rPr>
          <w:rFonts w:hint="eastAsia"/>
          <w:lang w:eastAsia="zh-CN"/>
        </w:rPr>
        <w:t>W</w:t>
      </w:r>
      <w:r>
        <w:rPr>
          <w:lang w:eastAsia="zh-CN"/>
        </w:rPr>
        <w:t>hen the sensing target speed is taken into account, the change of distance can be expressed as:</w:t>
      </w:r>
    </w:p>
    <w:p w14:paraId="3743A5F1" w14:textId="77777777" w:rsidR="00AC1D34" w:rsidRDefault="0024540E"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3941CFE4" w14:textId="77777777" w:rsidR="00AC1D34" w:rsidRDefault="00AC1D34" w:rsidP="00AC1D34">
      <w:pPr>
        <w:rPr>
          <w:lang w:eastAsia="zh-CN"/>
        </w:rPr>
      </w:pPr>
      <w:r>
        <w:rPr>
          <w:rFonts w:hint="eastAsia"/>
          <w:lang w:eastAsia="zh-CN"/>
        </w:rPr>
        <w:t>F</w:t>
      </w:r>
      <w:r>
        <w:rPr>
          <w:lang w:eastAsia="zh-CN"/>
        </w:rPr>
        <w:t xml:space="preserve">or Procedure B, the LSPs and SSPs are interpolated within the coherence length or time the respective parameter for implementation purposes.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 xml:space="preserve"> based on the coherence length, and the parameters value of the points inside a small square are interpolated by the parameters values of the four end points of the small square.</w:t>
      </w:r>
    </w:p>
    <w:p w14:paraId="2CD1204B" w14:textId="77777777" w:rsidR="00AC1D34" w:rsidRDefault="00AC1D34" w:rsidP="00AC1D34">
      <w:pPr>
        <w:keepNext/>
        <w:jc w:val="center"/>
      </w:pPr>
      <w:r>
        <w:object w:dxaOrig="11953" w:dyaOrig="11953" w14:anchorId="23293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299pt" o:ole="">
            <v:imagedata r:id="rId8" o:title=""/>
          </v:shape>
          <o:OLEObject Type="Embed" ProgID="Visio.Drawing.15" ShapeID="_x0000_i1025" DrawAspect="Content" ObjectID="_1792582795" r:id="rId9"/>
        </w:object>
      </w:r>
    </w:p>
    <w:p w14:paraId="6DD09524" w14:textId="77777777" w:rsidR="00AC1D34" w:rsidRDefault="00AC1D34" w:rsidP="00AC1D34">
      <w:pPr>
        <w:pStyle w:val="a6"/>
        <w:rPr>
          <w:lang w:eastAsia="zh-CN"/>
        </w:rPr>
      </w:pPr>
      <w:r>
        <w:t xml:space="preserve">Figure </w:t>
      </w:r>
      <w:r w:rsidR="0024540E">
        <w:fldChar w:fldCharType="begin"/>
      </w:r>
      <w:r w:rsidR="0024540E">
        <w:instrText xml:space="preserve"> SEQ Figure \* ARABIC </w:instrText>
      </w:r>
      <w:r w:rsidR="0024540E">
        <w:fldChar w:fldCharType="separate"/>
      </w:r>
      <w:r>
        <w:rPr>
          <w:noProof/>
        </w:rPr>
        <w:t>3</w:t>
      </w:r>
      <w:r w:rsidR="0024540E">
        <w:rPr>
          <w:noProof/>
        </w:rPr>
        <w:fldChar w:fldCharType="end"/>
      </w:r>
      <w:r>
        <w:t xml:space="preserve"> The grid based on coherence length</w:t>
      </w:r>
    </w:p>
    <w:p w14:paraId="75F6733F" w14:textId="77777777" w:rsidR="00AC1D34" w:rsidRDefault="00AC1D34" w:rsidP="00AC1D34">
      <w:pPr>
        <w:rPr>
          <w:lang w:eastAsia="zh-CN"/>
        </w:rPr>
      </w:pPr>
      <w:r>
        <w:rPr>
          <w:lang w:eastAsia="zh-CN"/>
        </w:rPr>
        <w:t>When the trajectory of sensing target is taken into account, the coherence length grid will become complicated and it is difficult to interpolate the LSPs and SSPs. T</w:t>
      </w:r>
      <w:r>
        <w:rPr>
          <w:rFonts w:hint="eastAsia"/>
          <w:lang w:eastAsia="zh-CN"/>
        </w:rPr>
        <w:t>herefore</w:t>
      </w:r>
      <w:r>
        <w:rPr>
          <w:lang w:eastAsia="zh-CN"/>
        </w:rPr>
        <w:t>, Procedure B is not suitable for spatial consistency modeling for sensing target movement.</w:t>
      </w:r>
    </w:p>
    <w:p w14:paraId="0AB02AC1" w14:textId="4DBD1C6F" w:rsidR="00AC1D34" w:rsidRPr="00977A18" w:rsidRDefault="00AC1D34" w:rsidP="00AC1D34">
      <w:pPr>
        <w:rPr>
          <w:lang w:eastAsia="zh-CN"/>
        </w:rPr>
      </w:pPr>
      <w:r>
        <w:rPr>
          <w:b/>
          <w:i/>
          <w:lang w:eastAsia="zh-CN"/>
        </w:rPr>
        <w:t>Proposal 9</w:t>
      </w:r>
      <w:r w:rsidRPr="00516446">
        <w:rPr>
          <w:b/>
          <w:i/>
          <w:lang w:eastAsia="zh-CN"/>
        </w:rPr>
        <w:t>: For spatially-consistent UT/BS/Targets mobility modelling, enhancements on Procedure A is supported.</w:t>
      </w:r>
    </w:p>
    <w:p w14:paraId="32251D39" w14:textId="77777777" w:rsidR="003B1DA1" w:rsidRPr="00AC1D34" w:rsidRDefault="003B1DA1" w:rsidP="003B1DA1">
      <w:pPr>
        <w:rPr>
          <w:b/>
          <w:i/>
          <w:sz w:val="20"/>
          <w:szCs w:val="20"/>
          <w:lang w:eastAsia="zh-CN"/>
        </w:rPr>
      </w:pPr>
    </w:p>
    <w:p w14:paraId="54DEE634" w14:textId="77777777" w:rsidR="003B1DA1" w:rsidRDefault="003B1DA1" w:rsidP="003B1DA1">
      <w:pPr>
        <w:pStyle w:val="1"/>
      </w:pPr>
      <w:r>
        <w:t>Conclusion</w:t>
      </w:r>
    </w:p>
    <w:p w14:paraId="06323236" w14:textId="77777777" w:rsidR="003B1DA1" w:rsidRDefault="003B1DA1" w:rsidP="003B1DA1">
      <w:pPr>
        <w:rPr>
          <w:lang w:eastAsia="zh-CN"/>
        </w:rPr>
      </w:pPr>
      <w:r w:rsidRPr="006D643E">
        <w:rPr>
          <w:lang w:eastAsia="zh-CN"/>
        </w:rPr>
        <w:t xml:space="preserve">In this contribution, we </w:t>
      </w:r>
      <w:r>
        <w:rPr>
          <w:lang w:eastAsia="zh-CN"/>
        </w:rPr>
        <w:t xml:space="preserve">provided our views on the </w:t>
      </w:r>
      <w:r w:rsidRPr="006D1D70">
        <w:rPr>
          <w:lang w:eastAsia="zh-CN"/>
        </w:rPr>
        <w:t xml:space="preserve">details of the </w:t>
      </w:r>
      <w:r>
        <w:rPr>
          <w:lang w:eastAsia="zh-CN"/>
        </w:rPr>
        <w:t>ISAC channel modelling</w:t>
      </w:r>
      <w:r w:rsidRPr="00083558">
        <w:rPr>
          <w:lang w:eastAsia="zh-CN"/>
        </w:rPr>
        <w:t>. The following proposals are made:</w:t>
      </w:r>
    </w:p>
    <w:p w14:paraId="1DD212CD" w14:textId="77777777" w:rsidR="00AC1D34" w:rsidRPr="00CE6D5D" w:rsidRDefault="00AC1D34" w:rsidP="00AC1D34">
      <w:pPr>
        <w:rPr>
          <w:b/>
          <w:i/>
          <w:lang w:eastAsia="zh-CN"/>
        </w:rPr>
      </w:pPr>
      <w:r w:rsidRPr="0068762A">
        <w:rPr>
          <w:b/>
          <w:i/>
          <w:lang w:eastAsia="zh-CN"/>
        </w:rPr>
        <w:t>Proposal 1</w:t>
      </w:r>
      <w:r>
        <w:rPr>
          <w:b/>
          <w:i/>
          <w:lang w:eastAsia="zh-CN"/>
        </w:rPr>
        <w:t xml:space="preserve">: </w:t>
      </w:r>
      <w:r w:rsidRPr="00CE6D5D">
        <w:rPr>
          <w:b/>
          <w:i/>
          <w:lang w:eastAsia="zh-CN"/>
        </w:rPr>
        <w:t>3GPP should further consider the type of UAVs for further specifications of the RCS model, and also consider the correlation between the size and the type of UAVs.</w:t>
      </w:r>
    </w:p>
    <w:p w14:paraId="012966AD" w14:textId="77777777" w:rsidR="00AC1D34" w:rsidRPr="004F764B" w:rsidRDefault="00AC1D34" w:rsidP="00AC1D34">
      <w:pPr>
        <w:rPr>
          <w:b/>
          <w:i/>
          <w:lang w:eastAsia="zh-CN"/>
        </w:rPr>
      </w:pPr>
      <w:r>
        <w:rPr>
          <w:b/>
          <w:i/>
          <w:lang w:eastAsia="zh-CN"/>
        </w:rPr>
        <w:t xml:space="preserve">Proposal 2: </w:t>
      </w:r>
      <w:r w:rsidRPr="00CE6D5D">
        <w:rPr>
          <w:rFonts w:hint="eastAsia"/>
          <w:b/>
          <w:i/>
          <w:lang w:eastAsia="zh-CN"/>
        </w:rPr>
        <w:t>T</w:t>
      </w:r>
      <w:r w:rsidRPr="00CE6D5D">
        <w:rPr>
          <w:b/>
          <w:i/>
          <w:lang w:eastAsia="zh-CN"/>
        </w:rPr>
        <w:t xml:space="preserve">he modelling of polarization should be classified into </w:t>
      </w:r>
      <w:r w:rsidRPr="00CE6D5D">
        <w:rPr>
          <w:rFonts w:hint="eastAsia"/>
          <w:b/>
          <w:i/>
          <w:lang w:eastAsia="zh-CN"/>
        </w:rPr>
        <w:t>two</w:t>
      </w:r>
      <w:r>
        <w:rPr>
          <w:b/>
          <w:i/>
          <w:lang w:eastAsia="zh-CN"/>
        </w:rPr>
        <w:t xml:space="preserve"> types: type 1-</w:t>
      </w:r>
      <w:r w:rsidRPr="00CE6D5D">
        <w:rPr>
          <w:b/>
          <w:i/>
          <w:lang w:eastAsia="zh-CN"/>
        </w:rPr>
        <w:t xml:space="preserve"> </w:t>
      </w:r>
      <w:r w:rsidRPr="00A80BEC">
        <w:rPr>
          <w:rFonts w:eastAsia="宋体"/>
          <w:i/>
          <w:szCs w:val="20"/>
          <w:lang w:eastAsia="zh-CN"/>
        </w:rPr>
        <w:t>CPM</w:t>
      </w:r>
      <w:r w:rsidRPr="00A80BEC">
        <w:rPr>
          <w:rFonts w:eastAsia="宋体"/>
          <w:i/>
          <w:szCs w:val="20"/>
          <w:vertAlign w:val="subscript"/>
          <w:lang w:eastAsia="zh-CN"/>
        </w:rPr>
        <w:t>sp</w:t>
      </w:r>
      <w:r>
        <w:rPr>
          <w:rFonts w:eastAsia="宋体"/>
          <w:i/>
          <w:szCs w:val="20"/>
          <w:vertAlign w:val="subscript"/>
          <w:lang w:eastAsia="zh-CN"/>
        </w:rPr>
        <w:t xml:space="preserve">. </w:t>
      </w:r>
      <w:r w:rsidRPr="00CE6D5D">
        <w:rPr>
          <w:b/>
          <w:i/>
          <w:lang w:eastAsia="zh-CN"/>
        </w:rPr>
        <w:t xml:space="preserve">for vehicle and type 2 </w:t>
      </w:r>
      <w:r>
        <w:rPr>
          <w:b/>
          <w:i/>
          <w:lang w:eastAsia="zh-CN"/>
        </w:rPr>
        <w:t>-</w:t>
      </w:r>
      <w:r w:rsidRPr="00A80BEC">
        <w:rPr>
          <w:rFonts w:eastAsia="宋体"/>
          <w:i/>
          <w:szCs w:val="20"/>
          <w:lang w:eastAsia="zh-CN"/>
        </w:rPr>
        <w:t>CPM</w:t>
      </w:r>
      <w:r w:rsidRPr="00A80BEC">
        <w:rPr>
          <w:rFonts w:eastAsia="宋体"/>
          <w:i/>
          <w:szCs w:val="20"/>
          <w:vertAlign w:val="subscript"/>
          <w:lang w:eastAsia="zh-CN"/>
        </w:rPr>
        <w:t>sp</w:t>
      </w:r>
      <w:r>
        <w:rPr>
          <w:rFonts w:eastAsia="宋体"/>
          <w:i/>
          <w:szCs w:val="20"/>
          <w:vertAlign w:val="subscript"/>
          <w:lang w:eastAsia="zh-CN"/>
        </w:rPr>
        <w:t xml:space="preserve">. </w:t>
      </w:r>
      <w:r w:rsidRPr="00CE6D5D">
        <w:rPr>
          <w:b/>
          <w:i/>
          <w:lang w:eastAsia="zh-CN"/>
        </w:rPr>
        <w:t>for other types of targets.</w:t>
      </w:r>
    </w:p>
    <w:p w14:paraId="47B077D3" w14:textId="77777777" w:rsidR="00AC1D34" w:rsidRPr="00C2254C" w:rsidRDefault="00AC1D34" w:rsidP="00AC1D34">
      <w:pPr>
        <w:rPr>
          <w:b/>
          <w:i/>
          <w:lang w:val="en-GB" w:eastAsia="zh-CN"/>
        </w:rPr>
      </w:pPr>
      <w:r>
        <w:rPr>
          <w:b/>
          <w:i/>
          <w:lang w:val="en-GB" w:eastAsia="zh-CN"/>
        </w:rPr>
        <w:t>Proposal 3: Support option 2 to model the indirect paths of NLOS + NLOS</w:t>
      </w:r>
      <w:r w:rsidRPr="00C2254C">
        <w:rPr>
          <w:b/>
          <w:i/>
          <w:lang w:val="en-GB" w:eastAsia="zh-CN"/>
        </w:rPr>
        <w:t>.</w:t>
      </w:r>
    </w:p>
    <w:p w14:paraId="7027B768" w14:textId="77777777" w:rsidR="00AC1D34" w:rsidRPr="00BC76CE" w:rsidRDefault="00AC1D34" w:rsidP="00AC1D34">
      <w:pPr>
        <w:rPr>
          <w:b/>
          <w:i/>
          <w:lang w:eastAsia="zh-CN"/>
        </w:rPr>
      </w:pPr>
      <w:r>
        <w:rPr>
          <w:b/>
          <w:i/>
          <w:lang w:eastAsia="zh-CN"/>
        </w:rPr>
        <w:t xml:space="preserve">Proposal 5: </w:t>
      </w:r>
      <w:r>
        <w:rPr>
          <w:rFonts w:eastAsia="等线"/>
          <w:b/>
          <w:i/>
          <w:szCs w:val="20"/>
          <w:lang w:eastAsia="zh-CN"/>
        </w:rPr>
        <w:t xml:space="preserve">When the EO type-2 is used to model direct path of one link in the target channel, </w:t>
      </w:r>
      <w:r>
        <w:rPr>
          <w:b/>
          <w:i/>
          <w:lang w:eastAsia="zh-CN"/>
        </w:rPr>
        <w:t>option 2 is preferred</w:t>
      </w:r>
      <w:r>
        <w:rPr>
          <w:rFonts w:hint="eastAsia"/>
          <w:b/>
          <w:i/>
          <w:lang w:eastAsia="zh-CN"/>
        </w:rPr>
        <w:t>.</w:t>
      </w:r>
    </w:p>
    <w:p w14:paraId="5EAE17FD" w14:textId="77777777" w:rsidR="00AC1D34" w:rsidRPr="00516446" w:rsidRDefault="00AC1D34" w:rsidP="00AC1D34">
      <w:pPr>
        <w:rPr>
          <w:lang w:eastAsia="zh-CN"/>
        </w:rPr>
      </w:pPr>
      <w:r>
        <w:rPr>
          <w:b/>
          <w:i/>
          <w:lang w:eastAsia="zh-CN"/>
        </w:rPr>
        <w:t>Proposal 6</w:t>
      </w:r>
      <w:r w:rsidRPr="00516446">
        <w:rPr>
          <w:b/>
          <w:i/>
          <w:lang w:eastAsia="zh-CN"/>
        </w:rPr>
        <w:t xml:space="preserve">: </w:t>
      </w:r>
      <w:r w:rsidRPr="00B75601">
        <w:rPr>
          <w:b/>
          <w:i/>
          <w:lang w:eastAsia="zh-CN"/>
        </w:rPr>
        <w:tab/>
      </w:r>
      <w:r>
        <w:rPr>
          <w:b/>
          <w:i/>
          <w:lang w:eastAsia="zh-CN"/>
        </w:rPr>
        <w:t>Whether to model micro-Doppler should be first determined in ISAC channel.</w:t>
      </w:r>
    </w:p>
    <w:p w14:paraId="57DB2258" w14:textId="77777777" w:rsidR="00AC1D34" w:rsidRPr="00516446" w:rsidRDefault="00AC1D34" w:rsidP="00AC1D34">
      <w:pPr>
        <w:rPr>
          <w:b/>
          <w:i/>
          <w:lang w:eastAsia="zh-CN"/>
        </w:rPr>
      </w:pPr>
      <w:r>
        <w:rPr>
          <w:b/>
          <w:i/>
          <w:lang w:eastAsia="zh-CN"/>
        </w:rPr>
        <w:t>Proposal 7</w:t>
      </w:r>
      <w:r w:rsidRPr="00516446">
        <w:rPr>
          <w:b/>
          <w:i/>
          <w:lang w:eastAsia="zh-CN"/>
        </w:rPr>
        <w:t xml:space="preserve">: To support simulations that involve dual Tx, target and Rx mobility, the Doppler frequency </w:t>
      </w:r>
      <w:r>
        <w:rPr>
          <w:b/>
          <w:i/>
          <w:lang w:eastAsia="zh-CN"/>
        </w:rPr>
        <w:t>can be</w:t>
      </w:r>
      <w:r w:rsidRPr="00516446">
        <w:rPr>
          <w:b/>
          <w:i/>
          <w:lang w:eastAsia="zh-CN"/>
        </w:rPr>
        <w:t xml:space="preserve"> given by</w:t>
      </w:r>
    </w:p>
    <w:p w14:paraId="0CC17738" w14:textId="77777777" w:rsidR="00AC1D34" w:rsidRPr="009A75B0" w:rsidRDefault="0024540E" w:rsidP="00AC1D34">
      <w:pPr>
        <w:rPr>
          <w:b/>
          <w:i/>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
            </m:rPr>
            <w:rPr>
              <w:rFonts w:ascii="Cambria Math" w:hAnsi="Cambria Math"/>
              <w:lang w:eastAsia="zh-CN"/>
            </w:rPr>
            <m:t>+</m:t>
          </m:r>
          <m:r>
            <m:rPr>
              <m:sty m:val="bi"/>
            </m:rPr>
            <w:rPr>
              <w:rFonts w:ascii="Cambria Math" w:hAnsi="Cambria Math"/>
              <w:lang w:eastAsia="zh-CN"/>
            </w:rPr>
            <m:t>f</m:t>
          </m:r>
          <m:d>
            <m:dPr>
              <m:ctrlPr>
                <w:rPr>
                  <w:rFonts w:ascii="Cambria Math" w:hAnsi="Cambria Math"/>
                  <w:b/>
                  <w:i/>
                  <w:lang w:eastAsia="zh-CN"/>
                </w:rPr>
              </m:ctrlPr>
            </m:dPr>
            <m:e>
              <m:r>
                <m:rPr>
                  <m:sty m:val="bi"/>
                </m:rPr>
                <w:rPr>
                  <w:rFonts w:ascii="Cambria Math" w:hAnsi="Cambria Math"/>
                  <w:lang w:eastAsia="zh-CN"/>
                </w:rPr>
                <m:t>t</m:t>
              </m:r>
            </m:e>
          </m:d>
        </m:oMath>
      </m:oMathPara>
    </w:p>
    <w:p w14:paraId="75074C5F" w14:textId="77777777" w:rsidR="00AC1D34" w:rsidRPr="009A75B0" w:rsidRDefault="00AC1D34" w:rsidP="00AC1D34">
      <w:pPr>
        <w:rPr>
          <w:b/>
          <w:lang w:eastAsia="zh-CN"/>
        </w:rPr>
      </w:pPr>
      <w:r w:rsidRPr="009A75B0">
        <w:rPr>
          <w:b/>
          <w:lang w:eastAsia="zh-CN"/>
        </w:rPr>
        <w:t xml:space="preserve">Where </w:t>
      </w:r>
      <m:oMath>
        <m:r>
          <m:rPr>
            <m:sty m:val="bi"/>
          </m:rPr>
          <w:rPr>
            <w:rFonts w:ascii="Cambria Math" w:hAnsi="Cambria Math"/>
            <w:lang w:eastAsia="zh-CN"/>
          </w:rPr>
          <m:t>f</m:t>
        </m:r>
        <m:d>
          <m:dPr>
            <m:ctrlPr>
              <w:rPr>
                <w:rFonts w:ascii="Cambria Math" w:hAnsi="Cambria Math"/>
                <w:b/>
                <w:i/>
                <w:lang w:eastAsia="zh-CN"/>
              </w:rPr>
            </m:ctrlPr>
          </m:dPr>
          <m:e>
            <m:r>
              <m:rPr>
                <m:sty m:val="bi"/>
              </m:rPr>
              <w:rPr>
                <w:rFonts w:ascii="Cambria Math" w:hAnsi="Cambria Math"/>
                <w:lang w:eastAsia="zh-CN"/>
              </w:rPr>
              <m:t>t</m:t>
            </m:r>
          </m:e>
        </m:d>
      </m:oMath>
      <w:r w:rsidRPr="009A75B0">
        <w:rPr>
          <w:rFonts w:hint="eastAsia"/>
          <w:b/>
          <w:lang w:eastAsia="zh-CN"/>
        </w:rPr>
        <w:t xml:space="preserve"> </w:t>
      </w:r>
      <w:r w:rsidRPr="009A75B0">
        <w:rPr>
          <w:b/>
          <w:lang w:eastAsia="zh-CN"/>
        </w:rPr>
        <w:t>is the additional component for NLOS path</w:t>
      </w:r>
      <w:r>
        <w:rPr>
          <w:b/>
          <w:lang w:eastAsia="zh-CN"/>
        </w:rPr>
        <w:t>s, and i</w:t>
      </w:r>
      <w:r w:rsidRPr="009A75B0">
        <w:rPr>
          <w:b/>
          <w:lang w:eastAsia="zh-CN"/>
        </w:rPr>
        <w:t xml:space="preserve">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9A75B0">
        <w:rPr>
          <w:b/>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9A75B0">
        <w:rPr>
          <w:b/>
          <w:lang w:eastAsia="zh-CN"/>
        </w:rPr>
        <w:t>, the expression can be simplified to mono-static sensing case.</w:t>
      </w:r>
    </w:p>
    <w:p w14:paraId="79C00B28" w14:textId="77777777" w:rsidR="00AC1D34" w:rsidRPr="00F2661D" w:rsidRDefault="00AC1D34" w:rsidP="00AC1D34">
      <w:pPr>
        <w:rPr>
          <w:b/>
          <w:lang w:eastAsia="zh-CN"/>
        </w:rPr>
      </w:pPr>
      <w:r>
        <w:rPr>
          <w:b/>
          <w:lang w:eastAsia="zh-CN"/>
        </w:rPr>
        <w:lastRenderedPageBreak/>
        <w:t>Proposal 8</w:t>
      </w:r>
      <w:r w:rsidRPr="00F2661D">
        <w:rPr>
          <w:b/>
          <w:lang w:eastAsia="zh-CN"/>
        </w:rPr>
        <w:t>: Spatially consistent procedures in legacy TR 38.901 can be reused for TRP-target or target-TRP link by replacing UTs with targets.</w:t>
      </w:r>
    </w:p>
    <w:p w14:paraId="56D9108F" w14:textId="77777777" w:rsidR="00AC1D34" w:rsidRPr="00977A18" w:rsidRDefault="00AC1D34" w:rsidP="00AC1D34">
      <w:pPr>
        <w:rPr>
          <w:lang w:eastAsia="zh-CN"/>
        </w:rPr>
      </w:pPr>
      <w:r>
        <w:rPr>
          <w:b/>
          <w:i/>
          <w:lang w:eastAsia="zh-CN"/>
        </w:rPr>
        <w:t>Proposal 9</w:t>
      </w:r>
      <w:r w:rsidRPr="00516446">
        <w:rPr>
          <w:b/>
          <w:i/>
          <w:lang w:eastAsia="zh-CN"/>
        </w:rPr>
        <w:t>: For spatially-consistent UT/BS/Targets mobility modelling, enhancements on Procedure A is supported.</w:t>
      </w:r>
    </w:p>
    <w:p w14:paraId="3F4A8B77" w14:textId="77777777" w:rsidR="003B1DA1" w:rsidRPr="001B792A" w:rsidRDefault="003B1DA1" w:rsidP="003B1DA1">
      <w:pPr>
        <w:rPr>
          <w:b/>
          <w:i/>
          <w:lang w:eastAsia="zh-CN"/>
        </w:rPr>
      </w:pPr>
    </w:p>
    <w:p w14:paraId="29D51FD6" w14:textId="77777777" w:rsidR="003B1DA1" w:rsidRDefault="003B1DA1" w:rsidP="003B1DA1">
      <w:pPr>
        <w:pStyle w:val="1"/>
      </w:pPr>
      <w:r>
        <w:t>References</w:t>
      </w:r>
    </w:p>
    <w:p w14:paraId="703312C8" w14:textId="00142DBA" w:rsidR="003B1DA1" w:rsidRDefault="003B1DA1" w:rsidP="00E971B9">
      <w:pPr>
        <w:pStyle w:val="af3"/>
        <w:numPr>
          <w:ilvl w:val="0"/>
          <w:numId w:val="21"/>
        </w:numPr>
        <w:spacing w:before="120"/>
        <w:ind w:firstLineChars="0"/>
        <w:rPr>
          <w:lang w:eastAsia="zh-CN"/>
        </w:rPr>
      </w:pPr>
      <w:r w:rsidRPr="002D18E6">
        <w:rPr>
          <w:lang w:eastAsia="zh-CN"/>
        </w:rPr>
        <w:t>RP-234069</w:t>
      </w:r>
      <w:r>
        <w:rPr>
          <w:lang w:eastAsia="zh-CN"/>
        </w:rPr>
        <w:t>,</w:t>
      </w:r>
      <w:r w:rsidRPr="002D18E6">
        <w:rPr>
          <w:lang w:eastAsia="zh-CN"/>
        </w:rPr>
        <w:t xml:space="preserve"> </w:t>
      </w:r>
      <w:r w:rsidRPr="00DC01FC">
        <w:rPr>
          <w:lang w:eastAsia="zh-CN"/>
        </w:rPr>
        <w:t>New SID: Study on channel modelling for Integrated Sensing And Communication (ISAC) for NR</w:t>
      </w:r>
    </w:p>
    <w:p w14:paraId="72646BC7" w14:textId="67FDBE2B" w:rsidR="003B1DA1" w:rsidRDefault="003B1DA1" w:rsidP="00E971B9">
      <w:pPr>
        <w:pStyle w:val="af3"/>
        <w:numPr>
          <w:ilvl w:val="0"/>
          <w:numId w:val="21"/>
        </w:numPr>
        <w:spacing w:before="120"/>
        <w:ind w:firstLineChars="0"/>
        <w:rPr>
          <w:lang w:eastAsia="zh-CN"/>
        </w:rPr>
      </w:pPr>
      <w:r>
        <w:rPr>
          <w:lang w:eastAsia="zh-CN"/>
        </w:rPr>
        <w:t>Draft Report of 3GPP TSG RAN WG1#118b v0.2.0</w:t>
      </w:r>
    </w:p>
    <w:p w14:paraId="3095E012" w14:textId="77777777" w:rsidR="00A85750" w:rsidRDefault="00A85750" w:rsidP="00A85750">
      <w:pPr>
        <w:pStyle w:val="af3"/>
        <w:numPr>
          <w:ilvl w:val="0"/>
          <w:numId w:val="21"/>
        </w:numPr>
        <w:spacing w:before="120"/>
        <w:ind w:firstLineChars="0"/>
        <w:rPr>
          <w:lang w:eastAsia="zh-CN"/>
        </w:rPr>
      </w:pPr>
      <w:r>
        <w:rPr>
          <w:lang w:eastAsia="zh-CN"/>
        </w:rPr>
        <w:t>TR 38.901,</w:t>
      </w:r>
      <w:r w:rsidRPr="002D18E6">
        <w:rPr>
          <w:lang w:eastAsia="zh-CN"/>
        </w:rPr>
        <w:t xml:space="preserve"> Study on channel model for frequencies from 0.5 to 100 GHz</w:t>
      </w:r>
      <w:r>
        <w:rPr>
          <w:lang w:eastAsia="zh-CN"/>
        </w:rPr>
        <w:t>.</w:t>
      </w:r>
    </w:p>
    <w:p w14:paraId="00C1F1A1" w14:textId="77777777" w:rsidR="00A85750" w:rsidRDefault="00A85750" w:rsidP="00A85750">
      <w:pPr>
        <w:pStyle w:val="af3"/>
        <w:numPr>
          <w:ilvl w:val="0"/>
          <w:numId w:val="21"/>
        </w:numPr>
        <w:spacing w:before="120"/>
        <w:ind w:firstLineChars="0"/>
        <w:rPr>
          <w:lang w:eastAsia="zh-CN"/>
        </w:rPr>
      </w:pPr>
      <w:r>
        <w:rPr>
          <w:lang w:eastAsia="zh-CN"/>
        </w:rPr>
        <w:t>TR 36.777,</w:t>
      </w:r>
      <w:r w:rsidRPr="002D18E6">
        <w:rPr>
          <w:lang w:eastAsia="zh-CN"/>
        </w:rPr>
        <w:t xml:space="preserve"> </w:t>
      </w:r>
      <w:r>
        <w:rPr>
          <w:lang w:eastAsia="zh-CN"/>
        </w:rPr>
        <w:t>Study on Enhanced LTE Support for Aerial Vehicles.</w:t>
      </w:r>
    </w:p>
    <w:p w14:paraId="2B5F4DDC" w14:textId="77777777" w:rsidR="00A85750" w:rsidRDefault="00A85750" w:rsidP="00A85750">
      <w:pPr>
        <w:pStyle w:val="af3"/>
        <w:numPr>
          <w:ilvl w:val="0"/>
          <w:numId w:val="21"/>
        </w:numPr>
        <w:spacing w:before="120"/>
        <w:ind w:firstLineChars="0"/>
        <w:rPr>
          <w:lang w:eastAsia="zh-CN"/>
        </w:rPr>
      </w:pPr>
      <w:r>
        <w:rPr>
          <w:lang w:eastAsia="zh-CN"/>
        </w:rPr>
        <w:t>TR 37.885, Study on evaluation methodology of new Vehicle-to-Everything (V2X) use cases for LTE and NR.</w:t>
      </w:r>
    </w:p>
    <w:p w14:paraId="023AB663" w14:textId="77777777" w:rsidR="00A85750" w:rsidRDefault="00A85750" w:rsidP="00A85750">
      <w:pPr>
        <w:pStyle w:val="af3"/>
        <w:numPr>
          <w:ilvl w:val="0"/>
          <w:numId w:val="21"/>
        </w:numPr>
        <w:spacing w:before="120"/>
        <w:ind w:firstLineChars="0"/>
        <w:rPr>
          <w:lang w:eastAsia="zh-CN"/>
        </w:rPr>
      </w:pPr>
      <w:bookmarkStart w:id="2" w:name="_Ref462057251"/>
      <w:r>
        <w:rPr>
          <w:lang w:eastAsia="zh-CN"/>
        </w:rPr>
        <w:t>R1-2406302, Summary #4 on ISAC channel modelling.</w:t>
      </w:r>
    </w:p>
    <w:p w14:paraId="4DCAF041" w14:textId="2C24536A" w:rsidR="00012626" w:rsidRPr="0051519C" w:rsidRDefault="00A85750" w:rsidP="0044531D">
      <w:pPr>
        <w:pStyle w:val="af3"/>
        <w:numPr>
          <w:ilvl w:val="0"/>
          <w:numId w:val="21"/>
        </w:numPr>
        <w:spacing w:before="120"/>
        <w:ind w:firstLineChars="0"/>
        <w:rPr>
          <w:rFonts w:hint="eastAsia"/>
          <w:lang w:eastAsia="zh-CN"/>
        </w:rPr>
      </w:pPr>
      <w:r w:rsidRPr="00E971B9">
        <w:rPr>
          <w:rFonts w:hint="eastAsia"/>
          <w:lang w:eastAsia="zh-CN"/>
        </w:rPr>
        <w:t>3GPP, RAN1 #</w:t>
      </w:r>
      <w:r w:rsidRPr="00E971B9">
        <w:rPr>
          <w:lang w:eastAsia="zh-CN"/>
        </w:rPr>
        <w:t>116b</w:t>
      </w:r>
      <w:r w:rsidRPr="00E971B9">
        <w:rPr>
          <w:rFonts w:hint="eastAsia"/>
          <w:lang w:eastAsia="zh-CN"/>
        </w:rPr>
        <w:t xml:space="preserve"> Chairman</w:t>
      </w:r>
      <w:r w:rsidRPr="00E971B9">
        <w:rPr>
          <w:lang w:eastAsia="zh-CN"/>
        </w:rPr>
        <w:t>’s Notes</w:t>
      </w:r>
      <w:bookmarkStart w:id="3" w:name="_GoBack"/>
      <w:bookmarkEnd w:id="2"/>
      <w:bookmarkEnd w:id="3"/>
    </w:p>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34429" w14:textId="77777777" w:rsidR="0024540E" w:rsidRDefault="0024540E">
      <w:r>
        <w:separator/>
      </w:r>
    </w:p>
  </w:endnote>
  <w:endnote w:type="continuationSeparator" w:id="0">
    <w:p w14:paraId="6DDCF5BB" w14:textId="77777777" w:rsidR="0024540E" w:rsidRDefault="0024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E6E47" w14:textId="77777777" w:rsidR="0024540E" w:rsidRDefault="0024540E">
      <w:r>
        <w:separator/>
      </w:r>
    </w:p>
  </w:footnote>
  <w:footnote w:type="continuationSeparator" w:id="0">
    <w:p w14:paraId="26517E37" w14:textId="77777777" w:rsidR="0024540E" w:rsidRDefault="00245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C208F9"/>
    <w:multiLevelType w:val="hybridMultilevel"/>
    <w:tmpl w:val="E654A510"/>
    <w:lvl w:ilvl="0" w:tplc="8F32E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9"/>
  </w:num>
  <w:num w:numId="3">
    <w:abstractNumId w:val="16"/>
  </w:num>
  <w:num w:numId="4">
    <w:abstractNumId w:val="17"/>
  </w:num>
  <w:num w:numId="5">
    <w:abstractNumId w:val="8"/>
  </w:num>
  <w:num w:numId="6">
    <w:abstractNumId w:val="7"/>
  </w:num>
  <w:num w:numId="7">
    <w:abstractNumId w:val="18"/>
  </w:num>
  <w:num w:numId="8">
    <w:abstractNumId w:val="15"/>
  </w:num>
  <w:num w:numId="9">
    <w:abstractNumId w:val="6"/>
  </w:num>
  <w:num w:numId="10">
    <w:abstractNumId w:val="13"/>
  </w:num>
  <w:num w:numId="11">
    <w:abstractNumId w:val="20"/>
  </w:num>
  <w:num w:numId="12">
    <w:abstractNumId w:val="10"/>
  </w:num>
  <w:num w:numId="13">
    <w:abstractNumId w:val="1"/>
  </w:num>
  <w:num w:numId="14">
    <w:abstractNumId w:val="4"/>
  </w:num>
  <w:num w:numId="15">
    <w:abstractNumId w:val="14"/>
  </w:num>
  <w:num w:numId="16">
    <w:abstractNumId w:val="12"/>
  </w:num>
  <w:num w:numId="17">
    <w:abstractNumId w:val="0"/>
  </w:num>
  <w:num w:numId="18">
    <w:abstractNumId w:val="11"/>
  </w:num>
  <w:num w:numId="19">
    <w:abstractNumId w:val="9"/>
  </w:num>
  <w:num w:numId="20">
    <w:abstractNumId w:val="2"/>
  </w:num>
  <w:num w:numId="2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5F5"/>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0AD"/>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D67"/>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0E"/>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0DF7"/>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B8B"/>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A2"/>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42"/>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DA1"/>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31D"/>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CAC"/>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C1F"/>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0C2"/>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1D9"/>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D5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A63"/>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40"/>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2EDE"/>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4CD0"/>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AF7"/>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50"/>
    <w:rsid w:val="00A857CF"/>
    <w:rsid w:val="00A859AF"/>
    <w:rsid w:val="00A85A05"/>
    <w:rsid w:val="00A85ED5"/>
    <w:rsid w:val="00A86365"/>
    <w:rsid w:val="00A8697D"/>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D34"/>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E4A"/>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CB9"/>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9F1"/>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2EA"/>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14E"/>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F8"/>
    <w:rsid w:val="00E956F9"/>
    <w:rsid w:val="00E957E3"/>
    <w:rsid w:val="00E9583C"/>
    <w:rsid w:val="00E95BA6"/>
    <w:rsid w:val="00E95BEF"/>
    <w:rsid w:val="00E96452"/>
    <w:rsid w:val="00E966DB"/>
    <w:rsid w:val="00E96C3C"/>
    <w:rsid w:val="00E971B9"/>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E7D0B"/>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AF"/>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Title"/>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C245BA"/>
    <w:pPr>
      <w:keepNext/>
      <w:numPr>
        <w:ilvl w:val="3"/>
        <w:numId w:val="5"/>
      </w:numPr>
      <w:spacing w:before="240" w:after="60"/>
      <w:outlineLvl w:val="3"/>
    </w:pPr>
    <w:rPr>
      <w:b/>
      <w:bCs/>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11"/>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5926399">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9146D-4D47-4504-BE69-557AF38C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cp:revision>
  <cp:lastPrinted>2015-03-27T14:25:00Z</cp:lastPrinted>
  <dcterms:created xsi:type="dcterms:W3CDTF">2024-11-08T06:54:00Z</dcterms:created>
  <dcterms:modified xsi:type="dcterms:W3CDTF">2024-11-08T06:54:00Z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